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A07" w:rsidRDefault="0015532F" w:rsidP="0015532F">
      <w:pPr>
        <w:jc w:val="center"/>
        <w:rPr>
          <w:rFonts w:ascii="Century Gothic" w:hAnsi="Century Gothic"/>
          <w:b/>
          <w:sz w:val="24"/>
        </w:rPr>
      </w:pPr>
      <w:r w:rsidRPr="0015532F">
        <w:rPr>
          <w:rFonts w:ascii="Century Gothic" w:hAnsi="Century Gothic"/>
          <w:b/>
          <w:sz w:val="24"/>
        </w:rPr>
        <w:t>CUS-</w:t>
      </w:r>
      <w:r w:rsidR="00CF0A1C">
        <w:rPr>
          <w:rFonts w:ascii="Century Gothic" w:hAnsi="Century Gothic"/>
          <w:b/>
          <w:sz w:val="24"/>
        </w:rPr>
        <w:t>53</w:t>
      </w:r>
      <w:r w:rsidRPr="0015532F">
        <w:rPr>
          <w:rFonts w:ascii="Century Gothic" w:hAnsi="Century Gothic"/>
          <w:b/>
          <w:sz w:val="24"/>
        </w:rPr>
        <w:t xml:space="preserve"> (B</w:t>
      </w:r>
      <w:r w:rsidR="00CF0A1C">
        <w:rPr>
          <w:rFonts w:ascii="Century Gothic" w:hAnsi="Century Gothic"/>
          <w:b/>
          <w:sz w:val="24"/>
        </w:rPr>
        <w:t>ERMUDA</w:t>
      </w:r>
      <w:r w:rsidRPr="0015532F">
        <w:rPr>
          <w:rFonts w:ascii="Century Gothic" w:hAnsi="Century Gothic"/>
          <w:b/>
          <w:sz w:val="24"/>
        </w:rPr>
        <w:t xml:space="preserve"> SERİSİ) </w:t>
      </w:r>
      <w:r w:rsidR="00754599">
        <w:rPr>
          <w:rFonts w:ascii="Century Gothic" w:hAnsi="Century Gothic"/>
          <w:b/>
          <w:sz w:val="24"/>
        </w:rPr>
        <w:t>ORTA BOY SINIRLANDIRICI</w:t>
      </w:r>
    </w:p>
    <w:p w:rsidR="006442AF" w:rsidRDefault="00FD6141" w:rsidP="0015532F">
      <w:pPr>
        <w:jc w:val="center"/>
        <w:rPr>
          <w:rFonts w:ascii="Century Gothic" w:hAnsi="Century Gothic"/>
          <w:b/>
          <w:sz w:val="24"/>
        </w:rPr>
      </w:pPr>
      <w:r>
        <w:rPr>
          <w:rFonts w:ascii="Century Gothic" w:hAnsi="Century Gothic"/>
          <w:b/>
          <w:noProof/>
          <w:sz w:val="24"/>
        </w:rPr>
        <w:drawing>
          <wp:inline distT="0" distB="0" distL="0" distR="0">
            <wp:extent cx="1654316" cy="2800350"/>
            <wp:effectExtent l="0" t="0" r="317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3263" cy="2849351"/>
                    </a:xfrm>
                    <a:prstGeom prst="rect">
                      <a:avLst/>
                    </a:prstGeom>
                    <a:noFill/>
                    <a:ln>
                      <a:noFill/>
                    </a:ln>
                  </pic:spPr>
                </pic:pic>
              </a:graphicData>
            </a:graphic>
          </wp:inline>
        </w:drawing>
      </w:r>
    </w:p>
    <w:p w:rsidR="00100759" w:rsidRDefault="005430BE" w:rsidP="005430BE">
      <w:pPr>
        <w:rPr>
          <w:rFonts w:ascii="Calibri" w:hAnsi="Calibri" w:cs="Calibri"/>
        </w:rPr>
      </w:pPr>
      <w:r w:rsidRPr="00A344D7">
        <w:rPr>
          <w:rFonts w:cstheme="minorHAnsi"/>
        </w:rPr>
        <w:t>Ürünün</w:t>
      </w:r>
      <w:r>
        <w:rPr>
          <w:rFonts w:cstheme="minorHAnsi"/>
        </w:rPr>
        <w:t xml:space="preserve"> konstrüksiyonu, her biri min. 3-5 mm kalınlığındaki sac malzemeden lazer kesimde kesilme suretiyle imal edilen min. 5 parçadan oluşmaktadır. Ayaklar min.5 mm kalınlığında olup 900±2 mm uzunluğunda olup tabana oturan kısmı 55±2 mm ölçüsünde olmalı ve lazer kesimde kesilerek üretilmelidir.  Ayağın formunun tabana gelen kısmı 65±2 derecelik 20 mm </w:t>
      </w:r>
      <w:proofErr w:type="spellStart"/>
      <w:r>
        <w:rPr>
          <w:rFonts w:cstheme="minorHAnsi"/>
        </w:rPr>
        <w:t>radüsle</w:t>
      </w:r>
      <w:proofErr w:type="spellEnd"/>
      <w:r>
        <w:rPr>
          <w:rFonts w:cstheme="minorHAnsi"/>
        </w:rPr>
        <w:t xml:space="preserve"> bir üçgenin yarısını oluşturacak şekilde yukarı doğru daralarak </w:t>
      </w:r>
      <w:proofErr w:type="spellStart"/>
      <w:r>
        <w:rPr>
          <w:rFonts w:cstheme="minorHAnsi"/>
        </w:rPr>
        <w:t>abkant</w:t>
      </w:r>
      <w:proofErr w:type="spellEnd"/>
      <w:r>
        <w:rPr>
          <w:rFonts w:cstheme="minorHAnsi"/>
        </w:rPr>
        <w:t xml:space="preserve"> bükümde bükülmelidir. Üçgenin bittiği noktadan 100 mm </w:t>
      </w:r>
      <w:proofErr w:type="spellStart"/>
      <w:r>
        <w:rPr>
          <w:rFonts w:cstheme="minorHAnsi"/>
        </w:rPr>
        <w:t>radüsle</w:t>
      </w:r>
      <w:proofErr w:type="spellEnd"/>
      <w:r>
        <w:rPr>
          <w:rFonts w:cstheme="minorHAnsi"/>
        </w:rPr>
        <w:t xml:space="preserve"> bükülüp geri kalan yükseklik 90 derece olacak şekilde toplam 900 mm uzunluğu tamamlamalıdır. </w:t>
      </w:r>
      <w:r>
        <w:rPr>
          <w:rFonts w:ascii="Calibri" w:hAnsi="Calibri" w:cs="Calibri"/>
        </w:rPr>
        <w:t xml:space="preserve">Ayağın en üst köşe noktalarında yine min. 5 mm </w:t>
      </w:r>
      <w:proofErr w:type="spellStart"/>
      <w:r>
        <w:rPr>
          <w:rFonts w:ascii="Calibri" w:hAnsi="Calibri" w:cs="Calibri"/>
        </w:rPr>
        <w:t>radüslü</w:t>
      </w:r>
      <w:proofErr w:type="spellEnd"/>
      <w:r>
        <w:rPr>
          <w:rFonts w:ascii="Calibri" w:hAnsi="Calibri" w:cs="Calibri"/>
        </w:rPr>
        <w:t xml:space="preserve"> pahlar olmalıdır.  Ayaklar taban kısmında aynı hizaya gelerek muntazam bir şekilde birbirine kaynatılarak bir araya getirildikten sonra üçgenin bittiği ve dik yüksekliğin başladığı noktadaki ahşap parçanın montajlanacağı lazer kesimde kesilerek üretilen min. 3-5 mm kalınlığındaki kiriş sacının genişliği </w:t>
      </w:r>
      <w:r w:rsidR="001376F7">
        <w:rPr>
          <w:rFonts w:ascii="Calibri" w:hAnsi="Calibri" w:cs="Calibri"/>
        </w:rPr>
        <w:t>31</w:t>
      </w:r>
      <w:r w:rsidR="00B402F2">
        <w:rPr>
          <w:rFonts w:cstheme="minorHAnsi"/>
        </w:rPr>
        <w:t xml:space="preserve">±2, uzunluğu ise 47.5±2 </w:t>
      </w:r>
      <w:r>
        <w:rPr>
          <w:rFonts w:ascii="Calibri" w:hAnsi="Calibri" w:cs="Calibri"/>
        </w:rPr>
        <w:t xml:space="preserve">mm olmalıdır ve ayakların bükümün bittiği tanjant noktasına eş </w:t>
      </w:r>
      <w:proofErr w:type="spellStart"/>
      <w:r>
        <w:rPr>
          <w:rFonts w:ascii="Calibri" w:hAnsi="Calibri" w:cs="Calibri"/>
        </w:rPr>
        <w:t>hizalı</w:t>
      </w:r>
      <w:proofErr w:type="spellEnd"/>
      <w:r>
        <w:rPr>
          <w:rFonts w:ascii="Calibri" w:hAnsi="Calibri" w:cs="Calibri"/>
        </w:rPr>
        <w:t xml:space="preserve"> iki tarafa da kaynaklanmalıdır. Bu iki kiriş parçasının arasına gelen omuz genişliğinde açılan arası min.10 mm </w:t>
      </w:r>
      <w:proofErr w:type="spellStart"/>
      <w:r>
        <w:rPr>
          <w:rFonts w:ascii="Calibri" w:hAnsi="Calibri" w:cs="Calibri"/>
        </w:rPr>
        <w:t>radüslü</w:t>
      </w:r>
      <w:proofErr w:type="spellEnd"/>
      <w:r>
        <w:rPr>
          <w:rFonts w:ascii="Calibri" w:hAnsi="Calibri" w:cs="Calibri"/>
        </w:rPr>
        <w:t xml:space="preserve"> yay şeklinde bacak formuna benzer min.5mm kalınlığındaki lazer kesimde kesilmiş </w:t>
      </w:r>
      <w:r w:rsidR="002779FE">
        <w:rPr>
          <w:rFonts w:ascii="Calibri" w:hAnsi="Calibri" w:cs="Calibri"/>
        </w:rPr>
        <w:t>745</w:t>
      </w:r>
      <w:r>
        <w:rPr>
          <w:rFonts w:ascii="Calibri" w:hAnsi="Calibri" w:cs="Calibri"/>
        </w:rPr>
        <w:t xml:space="preserve">±2 mm uzunluğundaki </w:t>
      </w:r>
      <w:proofErr w:type="spellStart"/>
      <w:r>
        <w:rPr>
          <w:rFonts w:ascii="Calibri" w:hAnsi="Calibri" w:cs="Calibri"/>
        </w:rPr>
        <w:t>feder</w:t>
      </w:r>
      <w:proofErr w:type="spellEnd"/>
      <w:r>
        <w:rPr>
          <w:rFonts w:ascii="Calibri" w:hAnsi="Calibri" w:cs="Calibri"/>
        </w:rPr>
        <w:t xml:space="preserve"> parça ayaklara kaynaklanmalıdır. Uç köşelere min</w:t>
      </w:r>
      <w:r w:rsidR="002779FE">
        <w:rPr>
          <w:rFonts w:ascii="Calibri" w:hAnsi="Calibri" w:cs="Calibri"/>
        </w:rPr>
        <w:t xml:space="preserve">. 10 </w:t>
      </w:r>
      <w:r>
        <w:rPr>
          <w:rFonts w:ascii="Calibri" w:hAnsi="Calibri" w:cs="Calibri"/>
        </w:rPr>
        <w:t xml:space="preserve">mm </w:t>
      </w:r>
      <w:proofErr w:type="spellStart"/>
      <w:r>
        <w:rPr>
          <w:rFonts w:ascii="Calibri" w:hAnsi="Calibri" w:cs="Calibri"/>
        </w:rPr>
        <w:t>radüslü</w:t>
      </w:r>
      <w:proofErr w:type="spellEnd"/>
      <w:r>
        <w:rPr>
          <w:rFonts w:ascii="Calibri" w:hAnsi="Calibri" w:cs="Calibri"/>
        </w:rPr>
        <w:t xml:space="preserve"> pah kırılmalıdır.</w:t>
      </w:r>
    </w:p>
    <w:p w:rsidR="00100759" w:rsidRPr="00327A2D" w:rsidRDefault="00100759" w:rsidP="00100759">
      <w:pPr>
        <w:jc w:val="both"/>
        <w:rPr>
          <w:rFonts w:cstheme="minorHAnsi"/>
        </w:rPr>
      </w:pPr>
      <w:r w:rsidRPr="00327A2D">
        <w:rPr>
          <w:rFonts w:cstheme="minorHAnsi"/>
        </w:rPr>
        <w:t>İşlem yapılacak yüzey ilk olarak SA 2.5 kalitesinde kumlanarak yüzey üzerindeki pas, yağ, cüruf vb. temizlenecektir.</w:t>
      </w:r>
      <w:r>
        <w:rPr>
          <w:rFonts w:cstheme="minorHAnsi"/>
        </w:rPr>
        <w:t xml:space="preserve"> </w:t>
      </w:r>
      <w:r w:rsidRPr="00327A2D">
        <w:rPr>
          <w:rFonts w:cstheme="minorHAnsi"/>
        </w:rPr>
        <w:t xml:space="preserve">Yüzeye ikinci proses olarak çinko esaslı 80 </w:t>
      </w:r>
      <w:r w:rsidRPr="00327A2D">
        <w:rPr>
          <w:rFonts w:cstheme="minorHAnsi"/>
          <w:color w:val="000000"/>
        </w:rPr>
        <w:t xml:space="preserve">µ astar toz boya uygulanacak, son proses olarak polyester esaslı </w:t>
      </w:r>
      <w:r w:rsidRPr="00327A2D">
        <w:rPr>
          <w:rFonts w:cstheme="minorHAnsi"/>
        </w:rPr>
        <w:t xml:space="preserve">80 </w:t>
      </w:r>
      <w:r w:rsidRPr="00327A2D">
        <w:rPr>
          <w:rFonts w:cstheme="minorHAnsi"/>
          <w:color w:val="000000"/>
        </w:rPr>
        <w:t>µ toz boya uygulanarak renklendirilecektir.</w:t>
      </w:r>
      <w:r>
        <w:rPr>
          <w:rFonts w:cstheme="minorHAnsi"/>
          <w:color w:val="000000"/>
        </w:rPr>
        <w:t xml:space="preserve"> </w:t>
      </w:r>
      <w:r w:rsidRPr="00327A2D">
        <w:rPr>
          <w:rFonts w:cstheme="minorHAnsi"/>
          <w:color w:val="000000"/>
        </w:rPr>
        <w:t>Astar toz boya yüksek korozyon dirençli olacaktır.</w:t>
      </w:r>
      <w:r>
        <w:rPr>
          <w:rFonts w:cstheme="minorHAnsi"/>
          <w:color w:val="000000"/>
        </w:rPr>
        <w:t xml:space="preserve"> </w:t>
      </w:r>
      <w:r w:rsidRPr="00327A2D">
        <w:rPr>
          <w:rFonts w:cstheme="minorHAnsi"/>
          <w:color w:val="000000"/>
        </w:rPr>
        <w:t>Son kat boya UV dayanımlı olacak, kurşun ihtiva etmeyecektir.</w:t>
      </w:r>
      <w:r>
        <w:rPr>
          <w:rFonts w:cstheme="minorHAnsi"/>
          <w:color w:val="000000"/>
        </w:rPr>
        <w:t xml:space="preserve"> </w:t>
      </w:r>
      <w:r w:rsidRPr="00327A2D">
        <w:rPr>
          <w:rFonts w:cstheme="minorHAnsi"/>
          <w:color w:val="000000"/>
        </w:rPr>
        <w:t>Uygulama aşağıdaki normlara göre test edilip ilgili özelliklerde olacaktır,</w:t>
      </w:r>
    </w:p>
    <w:p w:rsidR="00100759" w:rsidRPr="00327A2D" w:rsidRDefault="00100759" w:rsidP="00100759">
      <w:pPr>
        <w:spacing w:line="276" w:lineRule="auto"/>
        <w:jc w:val="both"/>
        <w:rPr>
          <w:rFonts w:cstheme="minorHAnsi"/>
          <w:color w:val="000000"/>
        </w:rPr>
      </w:pPr>
      <w:r w:rsidRPr="00327A2D">
        <w:rPr>
          <w:rFonts w:cstheme="minorHAnsi"/>
          <w:color w:val="000000"/>
        </w:rPr>
        <w:t>-TS EN ISO 9227 normuna göre 1440 saat C5-M yüksek korozyon sınıfına uygun olacaktır.</w:t>
      </w:r>
    </w:p>
    <w:p w:rsidR="00100759" w:rsidRPr="00327A2D" w:rsidRDefault="00100759" w:rsidP="00100759">
      <w:pPr>
        <w:spacing w:line="276" w:lineRule="auto"/>
        <w:jc w:val="both"/>
        <w:rPr>
          <w:rFonts w:cstheme="minorHAnsi"/>
          <w:color w:val="000000"/>
        </w:rPr>
      </w:pPr>
      <w:r w:rsidRPr="00327A2D">
        <w:rPr>
          <w:rFonts w:cstheme="minorHAnsi"/>
          <w:color w:val="000000"/>
        </w:rPr>
        <w:t>- TS EN 6270-1 normuna göre 720 saat neme dayanıklı olacaktır.</w:t>
      </w:r>
    </w:p>
    <w:p w:rsidR="00100759" w:rsidRPr="00E8086D" w:rsidRDefault="00100759" w:rsidP="00100759">
      <w:pPr>
        <w:spacing w:line="276" w:lineRule="auto"/>
        <w:jc w:val="both"/>
        <w:rPr>
          <w:rFonts w:cstheme="minorHAnsi"/>
          <w:color w:val="000000"/>
        </w:rPr>
      </w:pPr>
      <w:r w:rsidRPr="00E8086D">
        <w:rPr>
          <w:rFonts w:cstheme="minorHAnsi"/>
          <w:color w:val="000000"/>
        </w:rPr>
        <w:t xml:space="preserve">- BS-EN 71-3:2013 ve A1:2014 normlarına göre </w:t>
      </w:r>
      <w:proofErr w:type="spellStart"/>
      <w:r w:rsidRPr="00E8086D">
        <w:rPr>
          <w:rFonts w:cstheme="minorHAnsi"/>
          <w:color w:val="000000"/>
        </w:rPr>
        <w:t>toksik</w:t>
      </w:r>
      <w:proofErr w:type="spellEnd"/>
      <w:r w:rsidRPr="00E8086D">
        <w:rPr>
          <w:rFonts w:cstheme="minorHAnsi"/>
          <w:color w:val="000000"/>
        </w:rPr>
        <w:t xml:space="preserve"> element içermeyecektir.</w:t>
      </w:r>
    </w:p>
    <w:p w:rsidR="00100759" w:rsidRPr="00E8086D" w:rsidRDefault="00100759" w:rsidP="00100759">
      <w:pPr>
        <w:spacing w:line="276" w:lineRule="auto"/>
        <w:jc w:val="both"/>
        <w:rPr>
          <w:rFonts w:cstheme="minorHAnsi"/>
          <w:color w:val="000000"/>
        </w:rPr>
      </w:pPr>
      <w:r w:rsidRPr="00E8086D">
        <w:rPr>
          <w:rFonts w:cstheme="minorHAnsi"/>
          <w:color w:val="000000"/>
        </w:rPr>
        <w:t xml:space="preserve">- </w:t>
      </w:r>
      <w:proofErr w:type="spellStart"/>
      <w:r w:rsidRPr="00E8086D">
        <w:rPr>
          <w:rFonts w:cstheme="minorHAnsi"/>
          <w:color w:val="000000"/>
        </w:rPr>
        <w:t>Poliaromatik</w:t>
      </w:r>
      <w:proofErr w:type="spellEnd"/>
      <w:r w:rsidRPr="00E8086D">
        <w:rPr>
          <w:rFonts w:cstheme="minorHAnsi"/>
          <w:color w:val="000000"/>
        </w:rPr>
        <w:t xml:space="preserve"> hidrokarbon (PAH) içermeyecektir.</w:t>
      </w:r>
    </w:p>
    <w:p w:rsidR="00100759" w:rsidRPr="00E8086D" w:rsidRDefault="00100759" w:rsidP="00100759">
      <w:pPr>
        <w:spacing w:line="276" w:lineRule="auto"/>
        <w:jc w:val="both"/>
        <w:rPr>
          <w:rFonts w:cstheme="minorHAnsi"/>
          <w:color w:val="000000"/>
        </w:rPr>
      </w:pPr>
      <w:r w:rsidRPr="00E8086D">
        <w:rPr>
          <w:rFonts w:cstheme="minorHAnsi"/>
          <w:color w:val="000000"/>
        </w:rPr>
        <w:t>- TS EN 71-2 normuna göre alevlenmeme özelliğine sahip olacaktır.</w:t>
      </w:r>
    </w:p>
    <w:p w:rsidR="00100759" w:rsidRPr="00E8086D" w:rsidRDefault="00100759" w:rsidP="00100759">
      <w:pPr>
        <w:spacing w:line="276" w:lineRule="auto"/>
        <w:jc w:val="both"/>
        <w:rPr>
          <w:rFonts w:cstheme="minorHAnsi"/>
          <w:color w:val="000000"/>
        </w:rPr>
      </w:pPr>
      <w:r w:rsidRPr="00E8086D">
        <w:rPr>
          <w:rFonts w:cstheme="minorHAnsi"/>
          <w:color w:val="000000"/>
        </w:rPr>
        <w:t>- TS EN 71-3 normuna göre element göçü bulunmayacak özelliğine sahip olacaktır.</w:t>
      </w:r>
    </w:p>
    <w:p w:rsidR="00100759" w:rsidRPr="00E8086D" w:rsidRDefault="00100759" w:rsidP="00100759">
      <w:pPr>
        <w:spacing w:line="276" w:lineRule="auto"/>
        <w:jc w:val="both"/>
        <w:rPr>
          <w:rFonts w:cstheme="minorHAnsi"/>
          <w:color w:val="000000"/>
        </w:rPr>
      </w:pPr>
      <w:r w:rsidRPr="00E8086D">
        <w:rPr>
          <w:rFonts w:cstheme="minorHAnsi"/>
          <w:color w:val="000000"/>
        </w:rPr>
        <w:t>- TS EN ISO 2409 normuna göre yapışma mukavemeti çok iyi seviyede olacaktır.</w:t>
      </w:r>
    </w:p>
    <w:p w:rsidR="005430BE" w:rsidRDefault="005430BE" w:rsidP="005430BE">
      <w:pPr>
        <w:rPr>
          <w:rFonts w:cstheme="minorHAnsi"/>
        </w:rPr>
      </w:pPr>
      <w:r>
        <w:rPr>
          <w:rFonts w:ascii="Calibri" w:hAnsi="Calibri" w:cs="Calibri"/>
        </w:rPr>
        <w:lastRenderedPageBreak/>
        <w:t xml:space="preserve"> </w:t>
      </w:r>
    </w:p>
    <w:p w:rsidR="001F37BD" w:rsidRDefault="00A738A8" w:rsidP="00100759">
      <w:pPr>
        <w:jc w:val="center"/>
        <w:rPr>
          <w:rFonts w:cstheme="minorHAnsi"/>
        </w:rPr>
      </w:pPr>
      <w:r>
        <w:rPr>
          <w:rFonts w:cstheme="minorHAnsi"/>
          <w:noProof/>
        </w:rPr>
        <w:drawing>
          <wp:inline distT="0" distB="0" distL="0" distR="0">
            <wp:extent cx="3171825" cy="4285114"/>
            <wp:effectExtent l="0" t="0" r="0"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3191" cy="4341000"/>
                    </a:xfrm>
                    <a:prstGeom prst="rect">
                      <a:avLst/>
                    </a:prstGeom>
                    <a:noFill/>
                    <a:ln>
                      <a:noFill/>
                    </a:ln>
                  </pic:spPr>
                </pic:pic>
              </a:graphicData>
            </a:graphic>
          </wp:inline>
        </w:drawing>
      </w:r>
    </w:p>
    <w:p w:rsidR="00CB7A25" w:rsidRDefault="001F37BD" w:rsidP="0015532F">
      <w:pPr>
        <w:rPr>
          <w:rFonts w:cstheme="minorHAnsi"/>
        </w:rPr>
      </w:pPr>
      <w:r>
        <w:rPr>
          <w:rFonts w:cstheme="minorHAnsi"/>
        </w:rPr>
        <w:t xml:space="preserve">Ürünün </w:t>
      </w:r>
      <w:proofErr w:type="spellStart"/>
      <w:r>
        <w:rPr>
          <w:rFonts w:cstheme="minorHAnsi"/>
        </w:rPr>
        <w:t>max</w:t>
      </w:r>
      <w:proofErr w:type="spellEnd"/>
      <w:r>
        <w:rPr>
          <w:rFonts w:cstheme="minorHAnsi"/>
        </w:rPr>
        <w:t xml:space="preserve">. </w:t>
      </w:r>
      <w:proofErr w:type="gramStart"/>
      <w:r>
        <w:rPr>
          <w:rFonts w:cstheme="minorHAnsi"/>
        </w:rPr>
        <w:t>genişliği</w:t>
      </w:r>
      <w:proofErr w:type="gramEnd"/>
      <w:r>
        <w:rPr>
          <w:rFonts w:cstheme="minorHAnsi"/>
        </w:rPr>
        <w:t xml:space="preserve"> 160±2 mm’dir. En üst tepesindeki genişliği </w:t>
      </w:r>
      <w:r w:rsidR="00265F5E">
        <w:rPr>
          <w:rFonts w:cstheme="minorHAnsi"/>
        </w:rPr>
        <w:t>30</w:t>
      </w:r>
      <w:r>
        <w:rPr>
          <w:rFonts w:cstheme="minorHAnsi"/>
        </w:rPr>
        <w:t xml:space="preserve">±2 mm olup derinliği de </w:t>
      </w:r>
      <w:r w:rsidR="00265F5E">
        <w:rPr>
          <w:rFonts w:cstheme="minorHAnsi"/>
        </w:rPr>
        <w:t>100</w:t>
      </w:r>
      <w:r>
        <w:rPr>
          <w:rFonts w:cstheme="minorHAnsi"/>
        </w:rPr>
        <w:t xml:space="preserve">±2 mm’dir. Ürünün toplam yüksekliği </w:t>
      </w:r>
      <w:r w:rsidR="00265F5E">
        <w:rPr>
          <w:rFonts w:cstheme="minorHAnsi"/>
        </w:rPr>
        <w:t>90</w:t>
      </w:r>
      <w:r>
        <w:rPr>
          <w:rFonts w:cstheme="minorHAnsi"/>
        </w:rPr>
        <w:t xml:space="preserve">0±2 mm’dir. </w:t>
      </w:r>
    </w:p>
    <w:p w:rsidR="00566828" w:rsidRDefault="00566828" w:rsidP="00566828">
      <w:pPr>
        <w:spacing w:line="276" w:lineRule="auto"/>
        <w:jc w:val="both"/>
      </w:pPr>
      <w:r>
        <w:t>Kullanılan ahşaplar 1. Sınıf fırınlanmış sarıçam veya karaçam olacak, beyaz çam (ladin) olmayacaktır. Ahşap mamullerin nem oranları %10-12 olacaktır. Mamullerin üzerinde çürük, özürlü, düşen ya da kısmen kaynamış budak olmayacaktır. Parça boyutunun 1/20 sini geçen yan ve yüzey çatlağı, renklenme, halka çatlakları, iç kabuk, çürük kovuk, böcek deliği, reçine kesesi, sulama (</w:t>
      </w:r>
      <w:proofErr w:type="spellStart"/>
      <w:r>
        <w:t>yalpaklık</w:t>
      </w:r>
      <w:proofErr w:type="spellEnd"/>
      <w:r>
        <w:t>) vb. bulunmayacaktır. Yıllık halka kalınlığı azami 3mm olacaktır.</w:t>
      </w:r>
    </w:p>
    <w:p w:rsidR="005D2E3C" w:rsidRDefault="00955005" w:rsidP="007A1646">
      <w:pPr>
        <w:jc w:val="both"/>
        <w:rPr>
          <w:rFonts w:cstheme="minorHAnsi"/>
        </w:rPr>
      </w:pPr>
      <w:r>
        <w:rPr>
          <w:rFonts w:cstheme="minorHAnsi"/>
        </w:rPr>
        <w:t xml:space="preserve">Ahşaplar yerleştirileceği yüzeylerde başlangıçta ve sonda saca bitişik </w:t>
      </w:r>
      <w:r w:rsidR="00D25DAF">
        <w:rPr>
          <w:rFonts w:cstheme="minorHAnsi"/>
        </w:rPr>
        <w:t xml:space="preserve">olarak yerleştirilmeli ve </w:t>
      </w:r>
      <w:r w:rsidR="00D9498A">
        <w:rPr>
          <w:rFonts w:cstheme="minorHAnsi"/>
        </w:rPr>
        <w:t xml:space="preserve">ölçüleri </w:t>
      </w:r>
      <w:r w:rsidR="00B86614">
        <w:rPr>
          <w:rFonts w:cstheme="minorHAnsi"/>
        </w:rPr>
        <w:t>30X100X705±2</w:t>
      </w:r>
      <w:r w:rsidR="00D9498A">
        <w:rPr>
          <w:rFonts w:cstheme="minorHAnsi"/>
        </w:rPr>
        <w:t xml:space="preserve"> mm olacak şekilde üretilmelidir.</w:t>
      </w:r>
      <w:r w:rsidR="00184F7E">
        <w:rPr>
          <w:rFonts w:cstheme="minorHAnsi"/>
        </w:rPr>
        <w:t xml:space="preserve"> Ahşap parçanın tam ortasında 5x30x635±2 mm </w:t>
      </w:r>
      <w:r w:rsidR="00184F7E">
        <w:rPr>
          <w:rFonts w:ascii="Calibri" w:hAnsi="Calibri" w:cs="Calibri"/>
        </w:rPr>
        <w:t xml:space="preserve">ölçülerinde sac </w:t>
      </w:r>
      <w:proofErr w:type="spellStart"/>
      <w:r w:rsidR="00184F7E">
        <w:rPr>
          <w:rFonts w:ascii="Calibri" w:hAnsi="Calibri" w:cs="Calibri"/>
        </w:rPr>
        <w:t>feder</w:t>
      </w:r>
      <w:proofErr w:type="spellEnd"/>
      <w:r w:rsidR="00184F7E">
        <w:rPr>
          <w:rFonts w:ascii="Calibri" w:hAnsi="Calibri" w:cs="Calibri"/>
        </w:rPr>
        <w:t xml:space="preserve"> parçanın girebileceği bir yarık olmalıdır ve ahşap p</w:t>
      </w:r>
      <w:bookmarkStart w:id="0" w:name="_GoBack"/>
      <w:bookmarkEnd w:id="0"/>
      <w:r w:rsidR="00184F7E">
        <w:rPr>
          <w:rFonts w:ascii="Calibri" w:hAnsi="Calibri" w:cs="Calibri"/>
        </w:rPr>
        <w:t xml:space="preserve">arçanın üst köşelerine sacla eş min. 5 mm </w:t>
      </w:r>
      <w:proofErr w:type="spellStart"/>
      <w:r w:rsidR="00184F7E">
        <w:rPr>
          <w:rFonts w:ascii="Calibri" w:hAnsi="Calibri" w:cs="Calibri"/>
        </w:rPr>
        <w:t>radüslü</w:t>
      </w:r>
      <w:proofErr w:type="spellEnd"/>
      <w:r w:rsidR="00184F7E">
        <w:rPr>
          <w:rFonts w:ascii="Calibri" w:hAnsi="Calibri" w:cs="Calibri"/>
        </w:rPr>
        <w:t xml:space="preserve"> pah kırılmalıdır.</w:t>
      </w:r>
      <w:r w:rsidR="00D9498A">
        <w:rPr>
          <w:rFonts w:cstheme="minorHAnsi"/>
        </w:rPr>
        <w:t xml:space="preserve"> Sacla </w:t>
      </w:r>
      <w:r w:rsidR="001F37BD">
        <w:rPr>
          <w:rFonts w:cstheme="minorHAnsi"/>
        </w:rPr>
        <w:t>aynı hizaya</w:t>
      </w:r>
      <w:r w:rsidR="00802C77">
        <w:rPr>
          <w:rFonts w:cstheme="minorHAnsi"/>
        </w:rPr>
        <w:t xml:space="preserve"> denk gelmesi sağlanarak </w:t>
      </w:r>
      <w:proofErr w:type="spellStart"/>
      <w:r w:rsidR="00184F7E">
        <w:rPr>
          <w:rFonts w:cstheme="minorHAnsi"/>
        </w:rPr>
        <w:t>dacromet</w:t>
      </w:r>
      <w:proofErr w:type="spellEnd"/>
      <w:r w:rsidR="00184F7E">
        <w:rPr>
          <w:rFonts w:cstheme="minorHAnsi"/>
        </w:rPr>
        <w:t xml:space="preserve"> kaplı </w:t>
      </w:r>
      <w:proofErr w:type="spellStart"/>
      <w:r w:rsidR="00184F7E">
        <w:rPr>
          <w:rFonts w:cstheme="minorHAnsi"/>
        </w:rPr>
        <w:t>civata</w:t>
      </w:r>
      <w:proofErr w:type="spellEnd"/>
      <w:r w:rsidR="00184F7E">
        <w:rPr>
          <w:rFonts w:cstheme="minorHAnsi"/>
        </w:rPr>
        <w:t xml:space="preserve"> ve somun </w:t>
      </w:r>
      <w:r w:rsidR="00D9498A">
        <w:rPr>
          <w:rFonts w:cstheme="minorHAnsi"/>
        </w:rPr>
        <w:t xml:space="preserve">yardımıyla </w:t>
      </w:r>
      <w:r w:rsidR="001F37BD">
        <w:rPr>
          <w:rFonts w:cstheme="minorHAnsi"/>
        </w:rPr>
        <w:t>min.</w:t>
      </w:r>
      <w:r w:rsidR="00F97E28">
        <w:rPr>
          <w:rFonts w:cstheme="minorHAnsi"/>
        </w:rPr>
        <w:t xml:space="preserve"> </w:t>
      </w:r>
      <w:r w:rsidR="00184F7E">
        <w:rPr>
          <w:rFonts w:cstheme="minorHAnsi"/>
        </w:rPr>
        <w:t>6</w:t>
      </w:r>
      <w:r w:rsidR="001F37BD">
        <w:rPr>
          <w:rFonts w:cstheme="minorHAnsi"/>
        </w:rPr>
        <w:t xml:space="preserve"> </w:t>
      </w:r>
      <w:proofErr w:type="spellStart"/>
      <w:r w:rsidR="00184F7E">
        <w:rPr>
          <w:rFonts w:cstheme="minorHAnsi"/>
        </w:rPr>
        <w:t>civata</w:t>
      </w:r>
      <w:proofErr w:type="spellEnd"/>
      <w:r w:rsidR="00184F7E">
        <w:rPr>
          <w:rFonts w:cstheme="minorHAnsi"/>
        </w:rPr>
        <w:t xml:space="preserve"> ile montajlanmalıdır.</w:t>
      </w:r>
    </w:p>
    <w:p w:rsidR="005D2E3C" w:rsidRPr="008D1653" w:rsidRDefault="001F37BD" w:rsidP="008D1653">
      <w:pPr>
        <w:rPr>
          <w:rFonts w:cstheme="minorHAnsi"/>
          <w:szCs w:val="24"/>
        </w:rPr>
      </w:pPr>
      <w:r>
        <w:rPr>
          <w:rFonts w:cstheme="minorHAnsi"/>
          <w:szCs w:val="24"/>
        </w:rPr>
        <w:t>Sınırlandırıcı</w:t>
      </w:r>
      <w:r w:rsidR="00AD04AC" w:rsidRPr="008D1653">
        <w:rPr>
          <w:rFonts w:cstheme="minorHAnsi"/>
          <w:szCs w:val="24"/>
        </w:rPr>
        <w:t xml:space="preserve"> TSE</w:t>
      </w:r>
      <w:r>
        <w:rPr>
          <w:rFonts w:cstheme="minorHAnsi"/>
          <w:szCs w:val="24"/>
        </w:rPr>
        <w:t xml:space="preserve"> CEN/TR 16949 </w:t>
      </w:r>
      <w:r w:rsidR="00AD04AC" w:rsidRPr="008D1653">
        <w:rPr>
          <w:rFonts w:cstheme="minorHAnsi"/>
          <w:szCs w:val="24"/>
        </w:rPr>
        <w:t>standa</w:t>
      </w:r>
      <w:r w:rsidR="008D1653" w:rsidRPr="008D1653">
        <w:rPr>
          <w:rFonts w:cstheme="minorHAnsi"/>
          <w:szCs w:val="24"/>
        </w:rPr>
        <w:t>rtlarına uygun olarak üretilmeli ve belgeye sahip olmalıdır.</w:t>
      </w:r>
      <w:r w:rsidR="00AD04AC" w:rsidRPr="008D1653">
        <w:rPr>
          <w:rFonts w:cstheme="minorHAnsi"/>
          <w:szCs w:val="24"/>
        </w:rPr>
        <w:t xml:space="preserve"> </w:t>
      </w:r>
    </w:p>
    <w:sectPr w:rsidR="005D2E3C" w:rsidRPr="008D16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32F"/>
    <w:rsid w:val="00071CAA"/>
    <w:rsid w:val="000C35CE"/>
    <w:rsid w:val="000D1324"/>
    <w:rsid w:val="00100759"/>
    <w:rsid w:val="00105AB3"/>
    <w:rsid w:val="00136B58"/>
    <w:rsid w:val="001376F7"/>
    <w:rsid w:val="0015532F"/>
    <w:rsid w:val="0018077B"/>
    <w:rsid w:val="00184F7E"/>
    <w:rsid w:val="001D561B"/>
    <w:rsid w:val="001F37BD"/>
    <w:rsid w:val="00241447"/>
    <w:rsid w:val="00260A07"/>
    <w:rsid w:val="00265F5E"/>
    <w:rsid w:val="002779FE"/>
    <w:rsid w:val="002A56DB"/>
    <w:rsid w:val="00346135"/>
    <w:rsid w:val="00492A3E"/>
    <w:rsid w:val="00541C9C"/>
    <w:rsid w:val="005430BE"/>
    <w:rsid w:val="00554B13"/>
    <w:rsid w:val="00566828"/>
    <w:rsid w:val="005D2E3C"/>
    <w:rsid w:val="0060390A"/>
    <w:rsid w:val="006442AF"/>
    <w:rsid w:val="00655EB0"/>
    <w:rsid w:val="0069155F"/>
    <w:rsid w:val="00746676"/>
    <w:rsid w:val="00754599"/>
    <w:rsid w:val="007A1646"/>
    <w:rsid w:val="007D1420"/>
    <w:rsid w:val="00802C77"/>
    <w:rsid w:val="008D1653"/>
    <w:rsid w:val="00955005"/>
    <w:rsid w:val="00966685"/>
    <w:rsid w:val="0098268D"/>
    <w:rsid w:val="00A344D7"/>
    <w:rsid w:val="00A4683F"/>
    <w:rsid w:val="00A738A8"/>
    <w:rsid w:val="00AD04AC"/>
    <w:rsid w:val="00B07D36"/>
    <w:rsid w:val="00B402F2"/>
    <w:rsid w:val="00B57B3A"/>
    <w:rsid w:val="00B86614"/>
    <w:rsid w:val="00B91C40"/>
    <w:rsid w:val="00BE0062"/>
    <w:rsid w:val="00CB7A25"/>
    <w:rsid w:val="00CF0A1C"/>
    <w:rsid w:val="00D25DAF"/>
    <w:rsid w:val="00D9498A"/>
    <w:rsid w:val="00DF11E9"/>
    <w:rsid w:val="00E45DE7"/>
    <w:rsid w:val="00F97E28"/>
    <w:rsid w:val="00FD61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BA64"/>
  <w15:chartTrackingRefBased/>
  <w15:docId w15:val="{34227D39-DC78-4E2D-86EA-A05B7F59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04A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525</Words>
  <Characters>2995</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HABIP</dc:creator>
  <cp:keywords/>
  <dc:description/>
  <cp:lastModifiedBy>Ezgi HABİP</cp:lastModifiedBy>
  <cp:revision>11</cp:revision>
  <dcterms:created xsi:type="dcterms:W3CDTF">2018-01-29T06:52:00Z</dcterms:created>
  <dcterms:modified xsi:type="dcterms:W3CDTF">2018-04-02T13:38:00Z</dcterms:modified>
</cp:coreProperties>
</file>