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64F" w:rsidRDefault="00FC764F" w:rsidP="00FC764F">
      <w:pPr>
        <w:jc w:val="center"/>
        <w:rPr>
          <w:rFonts w:ascii="Century Gothic" w:hAnsi="Century Gothic"/>
          <w:b/>
          <w:sz w:val="24"/>
        </w:rPr>
      </w:pPr>
      <w:bookmarkStart w:id="0" w:name="_Hlk496522025"/>
      <w:bookmarkEnd w:id="0"/>
      <w:r>
        <w:rPr>
          <w:rFonts w:ascii="Century Gothic" w:hAnsi="Century Gothic"/>
          <w:b/>
          <w:sz w:val="24"/>
        </w:rPr>
        <w:t xml:space="preserve">CUS </w:t>
      </w:r>
      <w:r w:rsidR="005B1B38">
        <w:rPr>
          <w:rFonts w:ascii="Century Gothic" w:hAnsi="Century Gothic"/>
          <w:b/>
          <w:sz w:val="24"/>
        </w:rPr>
        <w:t>451</w:t>
      </w:r>
      <w:r w:rsidRPr="0015532F">
        <w:rPr>
          <w:rFonts w:ascii="Century Gothic" w:hAnsi="Century Gothic"/>
          <w:b/>
          <w:sz w:val="24"/>
        </w:rPr>
        <w:t xml:space="preserve"> (</w:t>
      </w:r>
      <w:r w:rsidR="005B1B38">
        <w:rPr>
          <w:rFonts w:ascii="Century Gothic" w:hAnsi="Century Gothic"/>
          <w:b/>
          <w:sz w:val="24"/>
        </w:rPr>
        <w:t xml:space="preserve">ATLAS </w:t>
      </w:r>
      <w:r w:rsidRPr="0015532F">
        <w:rPr>
          <w:rFonts w:ascii="Century Gothic" w:hAnsi="Century Gothic"/>
          <w:b/>
          <w:sz w:val="24"/>
        </w:rPr>
        <w:t xml:space="preserve">SERİSİ) </w:t>
      </w:r>
      <w:r w:rsidR="005B1B38">
        <w:rPr>
          <w:rFonts w:ascii="Century Gothic" w:hAnsi="Century Gothic"/>
          <w:b/>
          <w:sz w:val="24"/>
        </w:rPr>
        <w:t>ATLAS SIRTLIKSIZ</w:t>
      </w:r>
      <w:r w:rsidR="00B55F3A">
        <w:rPr>
          <w:rFonts w:ascii="Century Gothic" w:hAnsi="Century Gothic"/>
          <w:b/>
          <w:sz w:val="24"/>
        </w:rPr>
        <w:t xml:space="preserve"> BANK</w:t>
      </w:r>
    </w:p>
    <w:p w:rsidR="00FC764F" w:rsidRDefault="00C00B2E" w:rsidP="00FC764F">
      <w:pPr>
        <w:jc w:val="center"/>
        <w:rPr>
          <w:rFonts w:ascii="Century Gothic" w:hAnsi="Century Gothic"/>
          <w:b/>
          <w:sz w:val="24"/>
        </w:rPr>
      </w:pPr>
      <w:r>
        <w:rPr>
          <w:rFonts w:ascii="Century Gothic" w:hAnsi="Century Gothic"/>
          <w:b/>
          <w:noProof/>
          <w:sz w:val="24"/>
        </w:rPr>
        <w:drawing>
          <wp:inline distT="0" distB="0" distL="0" distR="0">
            <wp:extent cx="4742512" cy="3200347"/>
            <wp:effectExtent l="0" t="0" r="127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S 451 Pers.jpg"/>
                    <pic:cNvPicPr/>
                  </pic:nvPicPr>
                  <pic:blipFill rotWithShape="1">
                    <a:blip r:embed="rId4" cstate="print">
                      <a:extLst>
                        <a:ext uri="{28A0092B-C50C-407E-A947-70E740481C1C}">
                          <a14:useLocalDpi xmlns:a14="http://schemas.microsoft.com/office/drawing/2010/main" val="0"/>
                        </a:ext>
                      </a:extLst>
                    </a:blip>
                    <a:srcRect l="8648" r="9026" b="19553"/>
                    <a:stretch/>
                  </pic:blipFill>
                  <pic:spPr bwMode="auto">
                    <a:xfrm>
                      <a:off x="0" y="0"/>
                      <a:ext cx="4742590" cy="3200400"/>
                    </a:xfrm>
                    <a:prstGeom prst="rect">
                      <a:avLst/>
                    </a:prstGeom>
                    <a:ln>
                      <a:noFill/>
                    </a:ln>
                    <a:extLst>
                      <a:ext uri="{53640926-AAD7-44D8-BBD7-CCE9431645EC}">
                        <a14:shadowObscured xmlns:a14="http://schemas.microsoft.com/office/drawing/2010/main"/>
                      </a:ext>
                    </a:extLst>
                  </pic:spPr>
                </pic:pic>
              </a:graphicData>
            </a:graphic>
          </wp:inline>
        </w:drawing>
      </w:r>
    </w:p>
    <w:p w:rsidR="007D66B4" w:rsidRDefault="007D66B4" w:rsidP="007D66B4">
      <w:r>
        <w:t>Atlas B</w:t>
      </w:r>
      <w:r w:rsidR="004A4B65">
        <w:t>ank</w:t>
      </w:r>
      <w:r>
        <w:t xml:space="preserve">, 2 farklı renk ve formdaki betonun, dikdörtgen prizma olarak birbirini tamamlaması ile oluşmalıdır. </w:t>
      </w:r>
      <w:r w:rsidR="004A4B65">
        <w:t xml:space="preserve">Ürünün oturma </w:t>
      </w:r>
      <w:proofErr w:type="gramStart"/>
      <w:r w:rsidR="004A4B65">
        <w:t>yüzeyinde ,</w:t>
      </w:r>
      <w:proofErr w:type="gramEnd"/>
      <w:r w:rsidR="004A4B65">
        <w:t xml:space="preserve"> doğadan alınan dalga kesiti forma uygulanmalı ve bu dalgalı form işlevsel olarak ergonomik oturma yüzeyi yaratmalıdır. </w:t>
      </w:r>
      <w:r>
        <w:t xml:space="preserve">Yapısal bütünlüğü 2 farklı Prekast betonun, tek bir formda buluşması ile sağlanmalıdır. Betonlar </w:t>
      </w:r>
      <w:proofErr w:type="spellStart"/>
      <w:r>
        <w:t>hemyüz</w:t>
      </w:r>
      <w:proofErr w:type="spellEnd"/>
      <w:r>
        <w:t xml:space="preserve"> olmalı ve bu iki yüzey </w:t>
      </w:r>
      <w:r w:rsidR="004A4B65">
        <w:t xml:space="preserve">dikdörtgen prizma </w:t>
      </w:r>
      <w:r>
        <w:t xml:space="preserve">formunun karşılıklı kenarlarında aynı olmak üzere 2 farklı kesit görüntüsü oluşturmalıdır. Alt beton ile üst beton formu renk farkı ile belirlenmeli, içe gelecek saç da alt beton gibi daha koyu renk olmalıdır. Beton yapı oluşturulurken, </w:t>
      </w:r>
      <w:r w:rsidR="004A4B65">
        <w:t>oturma yüzeyinin içinde</w:t>
      </w:r>
      <w:r>
        <w:t xml:space="preserve">, </w:t>
      </w:r>
      <w:r w:rsidR="004A4B65">
        <w:t>tam ortalardaki su drenaj deliklerinin sağ ve solunda</w:t>
      </w:r>
      <w:r>
        <w:t xml:space="preserve"> </w:t>
      </w:r>
      <w:r w:rsidR="004A4B65">
        <w:t>2</w:t>
      </w:r>
      <w:r>
        <w:t xml:space="preserve"> adet talaşlı imalat boru parça</w:t>
      </w:r>
      <w:r w:rsidR="004A4B65">
        <w:t>,</w:t>
      </w:r>
      <w:r>
        <w:t xml:space="preserve"> beton içinde kalacak şekilde sabitlenmeli ve ürünün taşınması bu pasolu borular yardımı ile yapılmalıdır.</w:t>
      </w:r>
    </w:p>
    <w:p w:rsidR="00201A5A" w:rsidRDefault="00201A5A" w:rsidP="007D66B4">
      <w:pPr>
        <w:rPr>
          <w:rFonts w:cstheme="minorHAnsi"/>
        </w:rPr>
      </w:pPr>
      <w:r>
        <w:rPr>
          <w:rFonts w:cstheme="minorHAnsi"/>
        </w:rPr>
        <w:t xml:space="preserve">Ürünün içinde karkas sistemi olmalı ve üzerine </w:t>
      </w:r>
      <w:proofErr w:type="spellStart"/>
      <w:r>
        <w:rPr>
          <w:rFonts w:cstheme="minorHAnsi"/>
        </w:rPr>
        <w:t>Camelyaf</w:t>
      </w:r>
      <w:proofErr w:type="spellEnd"/>
      <w:r>
        <w:rPr>
          <w:rFonts w:cstheme="minorHAnsi"/>
        </w:rPr>
        <w:t xml:space="preserve"> Takviyeli Beton işlemi yapılmalıdır.</w:t>
      </w:r>
    </w:p>
    <w:p w:rsidR="007D66B4" w:rsidRPr="00033F1D" w:rsidRDefault="007D66B4" w:rsidP="007D66B4">
      <w:pPr>
        <w:rPr>
          <w:rFonts w:cstheme="minorHAnsi"/>
        </w:rPr>
      </w:pPr>
      <w:proofErr w:type="spellStart"/>
      <w:r>
        <w:rPr>
          <w:sz w:val="23"/>
          <w:szCs w:val="23"/>
        </w:rPr>
        <w:t>Glass</w:t>
      </w:r>
      <w:proofErr w:type="spellEnd"/>
      <w:r>
        <w:rPr>
          <w:sz w:val="23"/>
          <w:szCs w:val="23"/>
        </w:rPr>
        <w:t xml:space="preserve"> fiber </w:t>
      </w:r>
      <w:proofErr w:type="spellStart"/>
      <w:r>
        <w:rPr>
          <w:sz w:val="23"/>
          <w:szCs w:val="23"/>
        </w:rPr>
        <w:t>Reinforcement</w:t>
      </w:r>
      <w:proofErr w:type="spellEnd"/>
      <w:r>
        <w:rPr>
          <w:sz w:val="23"/>
          <w:szCs w:val="23"/>
        </w:rPr>
        <w:t xml:space="preserve"> </w:t>
      </w:r>
      <w:proofErr w:type="spellStart"/>
      <w:r>
        <w:rPr>
          <w:sz w:val="23"/>
          <w:szCs w:val="23"/>
        </w:rPr>
        <w:t>Concrete</w:t>
      </w:r>
      <w:proofErr w:type="spellEnd"/>
      <w:r>
        <w:rPr>
          <w:sz w:val="23"/>
          <w:szCs w:val="23"/>
        </w:rPr>
        <w:t xml:space="preserve"> (</w:t>
      </w:r>
      <w:proofErr w:type="spellStart"/>
      <w:r>
        <w:rPr>
          <w:sz w:val="23"/>
          <w:szCs w:val="23"/>
        </w:rPr>
        <w:t>Camelyaf</w:t>
      </w:r>
      <w:proofErr w:type="spellEnd"/>
      <w:r>
        <w:rPr>
          <w:sz w:val="23"/>
          <w:szCs w:val="23"/>
        </w:rPr>
        <w:t xml:space="preserve"> Takviyeli Beton) </w:t>
      </w:r>
      <w:r>
        <w:rPr>
          <w:rFonts w:cstheme="minorHAnsi"/>
        </w:rPr>
        <w:t xml:space="preserve">bir karşımdır ve bileşenleri;  </w:t>
      </w:r>
    </w:p>
    <w:p w:rsidR="007D66B4" w:rsidRPr="00033F1D" w:rsidRDefault="007D66B4" w:rsidP="007D66B4">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ÇİMENTO </w:t>
      </w:r>
    </w:p>
    <w:p w:rsidR="007D66B4" w:rsidRPr="00033F1D" w:rsidRDefault="007D66B4" w:rsidP="007D66B4">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Bilinen çabuk sertleşen </w:t>
      </w:r>
      <w:proofErr w:type="spellStart"/>
      <w:r w:rsidRPr="00033F1D">
        <w:rPr>
          <w:rFonts w:asciiTheme="minorHAnsi" w:hAnsiTheme="minorHAnsi" w:cstheme="minorHAnsi"/>
          <w:sz w:val="22"/>
          <w:szCs w:val="22"/>
        </w:rPr>
        <w:t>portland</w:t>
      </w:r>
      <w:proofErr w:type="spellEnd"/>
      <w:r w:rsidRPr="00033F1D">
        <w:rPr>
          <w:rFonts w:asciiTheme="minorHAnsi" w:hAnsiTheme="minorHAnsi" w:cstheme="minorHAnsi"/>
          <w:sz w:val="22"/>
          <w:szCs w:val="22"/>
        </w:rPr>
        <w:t xml:space="preserve"> ve beyaz çimento onaylı, TSE’ye uygun bir kaynaktan temin edilecektir </w:t>
      </w:r>
    </w:p>
    <w:p w:rsidR="007D66B4" w:rsidRPr="00033F1D" w:rsidRDefault="007D66B4" w:rsidP="007D66B4">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CAM ELYAFI </w:t>
      </w:r>
    </w:p>
    <w:p w:rsidR="007D66B4" w:rsidRPr="00033F1D" w:rsidRDefault="007D66B4" w:rsidP="007D66B4">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Beton içinde beton ömrü kadar dayanacak özel alkaliye dayanıklı (AR – Alkali Rezistans) olacaktır. Elyaf mutlaka cam elyafı olacak ve alkali dayanımı olacaktır. </w:t>
      </w:r>
    </w:p>
    <w:p w:rsidR="007D66B4" w:rsidRPr="00033F1D" w:rsidRDefault="007D66B4" w:rsidP="007D66B4">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AR </w:t>
      </w:r>
      <w:proofErr w:type="spellStart"/>
      <w:r w:rsidRPr="00033F1D">
        <w:rPr>
          <w:rFonts w:asciiTheme="minorHAnsi" w:hAnsiTheme="minorHAnsi" w:cstheme="minorHAnsi"/>
          <w:sz w:val="22"/>
          <w:szCs w:val="22"/>
        </w:rPr>
        <w:t>camelyafı</w:t>
      </w:r>
      <w:proofErr w:type="spellEnd"/>
      <w:r w:rsidRPr="00033F1D">
        <w:rPr>
          <w:rFonts w:asciiTheme="minorHAnsi" w:hAnsiTheme="minorHAnsi" w:cstheme="minorHAnsi"/>
          <w:sz w:val="22"/>
          <w:szCs w:val="22"/>
        </w:rPr>
        <w:t xml:space="preserve"> GRCA tarafından onaylı bir fiber üreticisinden temin edilecektir. </w:t>
      </w:r>
    </w:p>
    <w:p w:rsidR="007D66B4" w:rsidRPr="00033F1D" w:rsidRDefault="007D66B4" w:rsidP="007D66B4">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KATKI MALZEMELER </w:t>
      </w:r>
    </w:p>
    <w:p w:rsidR="007D66B4" w:rsidRPr="00033F1D" w:rsidRDefault="007D66B4" w:rsidP="007D66B4">
      <w:pPr>
        <w:pStyle w:val="Default"/>
        <w:rPr>
          <w:rFonts w:asciiTheme="minorHAnsi" w:hAnsiTheme="minorHAnsi" w:cstheme="minorHAnsi"/>
          <w:sz w:val="22"/>
          <w:szCs w:val="22"/>
        </w:rPr>
      </w:pPr>
      <w:r w:rsidRPr="00033F1D">
        <w:rPr>
          <w:rFonts w:asciiTheme="minorHAnsi" w:hAnsiTheme="minorHAnsi" w:cstheme="minorHAnsi"/>
          <w:sz w:val="22"/>
          <w:szCs w:val="22"/>
        </w:rPr>
        <w:t xml:space="preserve">Beton karışımında, </w:t>
      </w:r>
      <w:proofErr w:type="spellStart"/>
      <w:r w:rsidRPr="00033F1D">
        <w:rPr>
          <w:rFonts w:asciiTheme="minorHAnsi" w:hAnsiTheme="minorHAnsi" w:cstheme="minorHAnsi"/>
          <w:sz w:val="22"/>
          <w:szCs w:val="22"/>
        </w:rPr>
        <w:t>i</w:t>
      </w:r>
      <w:r>
        <w:rPr>
          <w:rFonts w:asciiTheme="minorHAnsi" w:hAnsiTheme="minorHAnsi" w:cstheme="minorHAnsi"/>
          <w:sz w:val="22"/>
          <w:szCs w:val="22"/>
        </w:rPr>
        <w:t>ş</w:t>
      </w:r>
      <w:r w:rsidRPr="00033F1D">
        <w:rPr>
          <w:rFonts w:asciiTheme="minorHAnsi" w:hAnsiTheme="minorHAnsi" w:cstheme="minorHAnsi"/>
          <w:sz w:val="22"/>
          <w:szCs w:val="22"/>
        </w:rPr>
        <w:t>lenebilirliği</w:t>
      </w:r>
      <w:proofErr w:type="spellEnd"/>
      <w:r w:rsidRPr="00033F1D">
        <w:rPr>
          <w:rFonts w:asciiTheme="minorHAnsi" w:hAnsiTheme="minorHAnsi" w:cstheme="minorHAnsi"/>
          <w:sz w:val="22"/>
          <w:szCs w:val="22"/>
        </w:rPr>
        <w:t xml:space="preserve"> arttırmak, kür süresini azaltmak, yüksek mukavemet ve iyi bir beton kalitesi elde edebilmek amacıyla uygun bir süper </w:t>
      </w:r>
      <w:proofErr w:type="spellStart"/>
      <w:r w:rsidRPr="00033F1D">
        <w:rPr>
          <w:rFonts w:asciiTheme="minorHAnsi" w:hAnsiTheme="minorHAnsi" w:cstheme="minorHAnsi"/>
          <w:sz w:val="22"/>
          <w:szCs w:val="22"/>
        </w:rPr>
        <w:t>akışkanlastırıcı</w:t>
      </w:r>
      <w:proofErr w:type="spellEnd"/>
      <w:r w:rsidRPr="00033F1D">
        <w:rPr>
          <w:rFonts w:asciiTheme="minorHAnsi" w:hAnsiTheme="minorHAnsi" w:cstheme="minorHAnsi"/>
          <w:sz w:val="22"/>
          <w:szCs w:val="22"/>
        </w:rPr>
        <w:t xml:space="preserve"> ve uygun katkılar kullanılacaktır. </w:t>
      </w:r>
    </w:p>
    <w:p w:rsidR="007D66B4" w:rsidRPr="00033F1D" w:rsidRDefault="007D66B4" w:rsidP="007D66B4">
      <w:pPr>
        <w:pStyle w:val="Default"/>
        <w:rPr>
          <w:rFonts w:asciiTheme="minorHAnsi" w:hAnsiTheme="minorHAnsi" w:cstheme="minorHAnsi"/>
          <w:sz w:val="20"/>
          <w:szCs w:val="20"/>
        </w:rPr>
      </w:pPr>
      <w:r w:rsidRPr="00033F1D">
        <w:rPr>
          <w:rFonts w:asciiTheme="minorHAnsi" w:hAnsiTheme="minorHAnsi" w:cstheme="minorHAnsi"/>
          <w:b/>
          <w:bCs/>
          <w:sz w:val="20"/>
          <w:szCs w:val="20"/>
        </w:rPr>
        <w:t xml:space="preserve">KUM </w:t>
      </w:r>
    </w:p>
    <w:p w:rsidR="007D66B4" w:rsidRDefault="007D66B4" w:rsidP="007D66B4">
      <w:r w:rsidRPr="00033F1D">
        <w:rPr>
          <w:rFonts w:cstheme="minorHAnsi"/>
        </w:rPr>
        <w:t xml:space="preserve">Gerekli </w:t>
      </w:r>
      <w:proofErr w:type="spellStart"/>
      <w:r w:rsidRPr="00033F1D">
        <w:rPr>
          <w:rFonts w:cstheme="minorHAnsi"/>
        </w:rPr>
        <w:t>granulometride</w:t>
      </w:r>
      <w:proofErr w:type="spellEnd"/>
      <w:r w:rsidRPr="00033F1D">
        <w:rPr>
          <w:rFonts w:cstheme="minorHAnsi"/>
        </w:rPr>
        <w:t>, %90’ın üzerinde silis içeren temiz, kuru ve kullanıma hazır olacaktır</w:t>
      </w:r>
      <w:r w:rsidRPr="00033F1D">
        <w:t>.</w:t>
      </w:r>
    </w:p>
    <w:p w:rsidR="008C06A6" w:rsidRPr="006F7F47" w:rsidRDefault="008C06A6" w:rsidP="008C06A6">
      <w:pPr>
        <w:rPr>
          <w:rFonts w:cstheme="minorHAnsi"/>
        </w:rPr>
      </w:pPr>
      <w:r>
        <w:t xml:space="preserve">Atlas </w:t>
      </w:r>
      <w:proofErr w:type="spellStart"/>
      <w:r>
        <w:t>Sırtlıksız</w:t>
      </w:r>
      <w:proofErr w:type="spellEnd"/>
      <w:r>
        <w:t xml:space="preserve"> Bank</w:t>
      </w:r>
      <w:r>
        <w:rPr>
          <w:sz w:val="23"/>
          <w:szCs w:val="23"/>
        </w:rPr>
        <w:t xml:space="preserve"> üretiminde kullanılan “ AR </w:t>
      </w:r>
      <w:proofErr w:type="spellStart"/>
      <w:r>
        <w:rPr>
          <w:sz w:val="23"/>
          <w:szCs w:val="23"/>
        </w:rPr>
        <w:t>Camelyaf</w:t>
      </w:r>
      <w:proofErr w:type="spellEnd"/>
      <w:r>
        <w:rPr>
          <w:sz w:val="23"/>
          <w:szCs w:val="23"/>
        </w:rPr>
        <w:t xml:space="preserve"> Takviyeli Beton ” 12-15 mm kalınlıkta CRC kabuk ve gerekli dizayndaki bir </w:t>
      </w:r>
      <w:proofErr w:type="spellStart"/>
      <w:r>
        <w:rPr>
          <w:sz w:val="23"/>
          <w:szCs w:val="23"/>
        </w:rPr>
        <w:t>ankraj</w:t>
      </w:r>
      <w:proofErr w:type="spellEnd"/>
      <w:r>
        <w:rPr>
          <w:sz w:val="23"/>
          <w:szCs w:val="23"/>
        </w:rPr>
        <w:t xml:space="preserve"> sisteminden oluşmuş cephe giydirme </w:t>
      </w:r>
      <w:proofErr w:type="spellStart"/>
      <w:r>
        <w:rPr>
          <w:sz w:val="23"/>
          <w:szCs w:val="23"/>
        </w:rPr>
        <w:t>sistemidir.CRC</w:t>
      </w:r>
      <w:proofErr w:type="spellEnd"/>
      <w:r>
        <w:rPr>
          <w:sz w:val="23"/>
          <w:szCs w:val="23"/>
        </w:rPr>
        <w:t xml:space="preserve"> </w:t>
      </w:r>
      <w:proofErr w:type="spellStart"/>
      <w:r>
        <w:rPr>
          <w:sz w:val="23"/>
          <w:szCs w:val="23"/>
        </w:rPr>
        <w:t>prekast</w:t>
      </w:r>
      <w:proofErr w:type="spellEnd"/>
      <w:r>
        <w:rPr>
          <w:sz w:val="23"/>
          <w:szCs w:val="23"/>
        </w:rPr>
        <w:t xml:space="preserve"> elemanlar donma-çözünme çevriminde zarar görmeyecek şekilde hem su/çimento oranı düşük olacak hem de kılcal boşluk içermeyecektir. </w:t>
      </w:r>
    </w:p>
    <w:p w:rsidR="008C06A6" w:rsidRDefault="008C06A6" w:rsidP="008C06A6">
      <w:pPr>
        <w:rPr>
          <w:sz w:val="23"/>
          <w:szCs w:val="23"/>
        </w:rPr>
      </w:pPr>
      <w:r>
        <w:rPr>
          <w:sz w:val="23"/>
          <w:szCs w:val="23"/>
        </w:rPr>
        <w:lastRenderedPageBreak/>
        <w:t xml:space="preserve">Kabuk üretiminde karışım, özellikleri uygun performansı ve kalite kontrol gereklerini sağlayacak şekilde ayarlanacaktır. Ancak GRC kabuk imalatında karışıma katılan fiber miktarı toplam harç ağırlığının %3,5’ dan azı olmayacaktır. </w:t>
      </w:r>
    </w:p>
    <w:p w:rsidR="008C06A6" w:rsidRPr="00271024" w:rsidRDefault="008C06A6" w:rsidP="008C06A6">
      <w:pPr>
        <w:pStyle w:val="Default"/>
        <w:rPr>
          <w:rFonts w:asciiTheme="minorHAnsi" w:hAnsiTheme="minorHAnsi" w:cstheme="minorHAnsi"/>
          <w:sz w:val="22"/>
          <w:szCs w:val="22"/>
        </w:rPr>
      </w:pPr>
      <w:r w:rsidRPr="00271024">
        <w:rPr>
          <w:rFonts w:asciiTheme="minorHAnsi" w:hAnsiTheme="minorHAnsi" w:cstheme="minorHAnsi"/>
          <w:sz w:val="22"/>
          <w:szCs w:val="22"/>
        </w:rPr>
        <w:t xml:space="preserve">İçte kalan karkas yüklere (rüzgâr, bina hareketleri ve tasmanlar, deprem, nem ve sıcaklık gerilmeleri, panel statik yükleri, taşıma ve montaj sırasında oluşacak yüklemeler vs.) dayanacak şekilde dizayn edilecektir. Rüzgâr yükleri ve deprem için gerekli hesap değerleri projede öngörülen hesap değerlerine göre seçilecektir. </w:t>
      </w:r>
    </w:p>
    <w:p w:rsidR="008C06A6" w:rsidRDefault="008C06A6" w:rsidP="008C06A6">
      <w:pPr>
        <w:rPr>
          <w:sz w:val="23"/>
          <w:szCs w:val="23"/>
        </w:rPr>
      </w:pPr>
      <w:r>
        <w:rPr>
          <w:sz w:val="23"/>
          <w:szCs w:val="23"/>
        </w:rPr>
        <w:t xml:space="preserve">Karkas </w:t>
      </w:r>
      <w:proofErr w:type="spellStart"/>
      <w:r>
        <w:rPr>
          <w:sz w:val="23"/>
          <w:szCs w:val="23"/>
        </w:rPr>
        <w:t>ankraj</w:t>
      </w:r>
      <w:proofErr w:type="spellEnd"/>
      <w:r>
        <w:rPr>
          <w:sz w:val="23"/>
          <w:szCs w:val="23"/>
        </w:rPr>
        <w:t xml:space="preserve"> ayrıca nem ve ısıl farklarda kabukta oluşacak gerilmeleri yüzeyde gerilme oluşturmayacak şekilde esnek sistemler ile karşılayacak ve CRC kabuğun zarar görmesini engelleyecektir.</w:t>
      </w:r>
    </w:p>
    <w:p w:rsidR="008C06A6" w:rsidRDefault="008C06A6" w:rsidP="008C06A6">
      <w:pPr>
        <w:rPr>
          <w:rFonts w:cstheme="minorHAnsi"/>
        </w:rPr>
      </w:pPr>
      <w:r>
        <w:rPr>
          <w:sz w:val="23"/>
          <w:szCs w:val="23"/>
        </w:rPr>
        <w:t xml:space="preserve"> </w:t>
      </w:r>
      <w:r>
        <w:rPr>
          <w:rFonts w:cstheme="minorHAnsi"/>
        </w:rPr>
        <w:t xml:space="preserve">Karkas sistemi üzerine </w:t>
      </w:r>
      <w:proofErr w:type="spellStart"/>
      <w:r>
        <w:rPr>
          <w:rFonts w:cstheme="minorHAnsi"/>
        </w:rPr>
        <w:t>Camelyaf</w:t>
      </w:r>
      <w:proofErr w:type="spellEnd"/>
      <w:r>
        <w:rPr>
          <w:rFonts w:cstheme="minorHAnsi"/>
        </w:rPr>
        <w:t xml:space="preserve"> </w:t>
      </w:r>
      <w:proofErr w:type="spellStart"/>
      <w:r>
        <w:rPr>
          <w:rFonts w:cstheme="minorHAnsi"/>
        </w:rPr>
        <w:t>Talviyeli</w:t>
      </w:r>
      <w:proofErr w:type="spellEnd"/>
      <w:r>
        <w:rPr>
          <w:rFonts w:cstheme="minorHAnsi"/>
        </w:rPr>
        <w:t xml:space="preserve"> Beton uygulandıktan </w:t>
      </w:r>
      <w:proofErr w:type="gramStart"/>
      <w:r>
        <w:rPr>
          <w:rFonts w:cstheme="minorHAnsi"/>
        </w:rPr>
        <w:t>sonra ,</w:t>
      </w:r>
      <w:proofErr w:type="gramEnd"/>
      <w:r>
        <w:rPr>
          <w:rFonts w:cstheme="minorHAnsi"/>
        </w:rPr>
        <w:t xml:space="preserve"> yüzey işlemleri yapılmalı , pürüzsüzleştirilmeli ve karışım içine renk veren maddeler konulmalıdır.</w:t>
      </w:r>
    </w:p>
    <w:p w:rsidR="00892C42" w:rsidRPr="00892C42" w:rsidRDefault="00892C42" w:rsidP="00892C42">
      <w:pPr>
        <w:pStyle w:val="TableParagraph"/>
        <w:spacing w:before="7" w:line="242" w:lineRule="exact"/>
        <w:ind w:left="0" w:right="731"/>
        <w:rPr>
          <w:rFonts w:asciiTheme="minorHAnsi" w:hAnsiTheme="minorHAnsi" w:cstheme="minorHAnsi"/>
        </w:rPr>
      </w:pPr>
      <w:proofErr w:type="spellStart"/>
      <w:r w:rsidRPr="00892C42">
        <w:rPr>
          <w:rFonts w:asciiTheme="minorHAnsi" w:hAnsiTheme="minorHAnsi" w:cstheme="minorHAnsi"/>
        </w:rPr>
        <w:t>Ürün</w:t>
      </w:r>
      <w:proofErr w:type="spellEnd"/>
      <w:r w:rsidRPr="00892C42">
        <w:rPr>
          <w:rFonts w:asciiTheme="minorHAnsi" w:hAnsiTheme="minorHAnsi" w:cstheme="minorHAnsi"/>
        </w:rPr>
        <w:t xml:space="preserve">; %100 </w:t>
      </w:r>
      <w:proofErr w:type="spellStart"/>
      <w:r w:rsidRPr="00892C42">
        <w:rPr>
          <w:rFonts w:asciiTheme="minorHAnsi" w:hAnsiTheme="minorHAnsi" w:cstheme="minorHAnsi"/>
        </w:rPr>
        <w:t>saf</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silikon</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modifiye</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akrilik</w:t>
      </w:r>
      <w:proofErr w:type="spellEnd"/>
      <w:r w:rsidRPr="00892C42">
        <w:rPr>
          <w:rFonts w:asciiTheme="minorHAnsi" w:hAnsiTheme="minorHAnsi" w:cstheme="minorHAnsi"/>
        </w:rPr>
        <w:t xml:space="preserve"> hybrid </w:t>
      </w:r>
      <w:proofErr w:type="spellStart"/>
      <w:r w:rsidRPr="00892C42">
        <w:rPr>
          <w:rFonts w:asciiTheme="minorHAnsi" w:hAnsiTheme="minorHAnsi" w:cstheme="minorHAnsi"/>
        </w:rPr>
        <w:t>reçine</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esaslı</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ipek</w:t>
      </w:r>
      <w:proofErr w:type="spellEnd"/>
      <w:r w:rsidRPr="00892C42">
        <w:rPr>
          <w:rFonts w:asciiTheme="minorHAnsi" w:hAnsiTheme="minorHAnsi" w:cstheme="minorHAnsi"/>
        </w:rPr>
        <w:t xml:space="preserve"> mat </w:t>
      </w:r>
      <w:proofErr w:type="spellStart"/>
      <w:r w:rsidRPr="00892C42">
        <w:rPr>
          <w:rFonts w:asciiTheme="minorHAnsi" w:hAnsiTheme="minorHAnsi" w:cstheme="minorHAnsi"/>
        </w:rPr>
        <w:t>dış</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cephe</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b</w:t>
      </w:r>
      <w:bookmarkStart w:id="1" w:name="_GoBack"/>
      <w:bookmarkEnd w:id="1"/>
      <w:r w:rsidRPr="00892C42">
        <w:rPr>
          <w:rFonts w:asciiTheme="minorHAnsi" w:hAnsiTheme="minorHAnsi" w:cstheme="minorHAnsi"/>
        </w:rPr>
        <w:t>oyası</w:t>
      </w:r>
      <w:proofErr w:type="spellEnd"/>
      <w:r w:rsidRPr="00892C42">
        <w:rPr>
          <w:rFonts w:asciiTheme="minorHAnsi" w:hAnsiTheme="minorHAnsi" w:cstheme="minorHAnsi"/>
        </w:rPr>
        <w:t xml:space="preserve"> </w:t>
      </w:r>
      <w:proofErr w:type="spellStart"/>
      <w:proofErr w:type="gramStart"/>
      <w:r w:rsidRPr="00892C42">
        <w:rPr>
          <w:rFonts w:asciiTheme="minorHAnsi" w:hAnsiTheme="minorHAnsi" w:cstheme="minorHAnsi"/>
        </w:rPr>
        <w:t>ile</w:t>
      </w:r>
      <w:proofErr w:type="spellEnd"/>
      <w:r w:rsidRPr="00892C42">
        <w:rPr>
          <w:rFonts w:asciiTheme="minorHAnsi" w:hAnsiTheme="minorHAnsi" w:cstheme="minorHAnsi"/>
        </w:rPr>
        <w:t xml:space="preserve">  </w:t>
      </w:r>
      <w:proofErr w:type="spellStart"/>
      <w:r w:rsidRPr="00892C42">
        <w:rPr>
          <w:rFonts w:asciiTheme="minorHAnsi" w:hAnsiTheme="minorHAnsi" w:cstheme="minorHAnsi"/>
        </w:rPr>
        <w:t>boyanmalıdır</w:t>
      </w:r>
      <w:proofErr w:type="spellEnd"/>
      <w:proofErr w:type="gramEnd"/>
      <w:r w:rsidRPr="00892C42">
        <w:rPr>
          <w:rFonts w:asciiTheme="minorHAnsi" w:hAnsiTheme="minorHAnsi" w:cstheme="minorHAnsi"/>
        </w:rPr>
        <w:t xml:space="preserve">. </w:t>
      </w:r>
    </w:p>
    <w:p w:rsidR="00892C42" w:rsidRPr="00892C42" w:rsidRDefault="00892C42" w:rsidP="00892C42">
      <w:pPr>
        <w:pStyle w:val="GvdeMetni"/>
        <w:ind w:right="216"/>
        <w:jc w:val="both"/>
        <w:rPr>
          <w:rFonts w:asciiTheme="minorHAnsi" w:hAnsiTheme="minorHAnsi" w:cstheme="minorHAnsi"/>
          <w:sz w:val="22"/>
          <w:szCs w:val="22"/>
        </w:rPr>
      </w:pPr>
      <w:proofErr w:type="spellStart"/>
      <w:r w:rsidRPr="00892C42">
        <w:rPr>
          <w:rFonts w:asciiTheme="minorHAnsi" w:hAnsiTheme="minorHAnsi" w:cstheme="minorHAnsi"/>
          <w:sz w:val="22"/>
          <w:szCs w:val="22"/>
        </w:rPr>
        <w:t>Üretici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firmanın</w:t>
      </w:r>
      <w:proofErr w:type="spellEnd"/>
      <w:r w:rsidRPr="00892C42">
        <w:rPr>
          <w:rFonts w:asciiTheme="minorHAnsi" w:hAnsiTheme="minorHAnsi" w:cstheme="minorHAnsi"/>
          <w:sz w:val="22"/>
          <w:szCs w:val="22"/>
        </w:rPr>
        <w:t xml:space="preserve"> ISO 9001 </w:t>
      </w:r>
      <w:proofErr w:type="spellStart"/>
      <w:r w:rsidRPr="00892C42">
        <w:rPr>
          <w:rFonts w:asciiTheme="minorHAnsi" w:hAnsiTheme="minorHAnsi" w:cstheme="minorHAnsi"/>
          <w:sz w:val="22"/>
          <w:szCs w:val="22"/>
        </w:rPr>
        <w:t>belgesine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sahip</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olması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gerekmektedir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w:t>
      </w:r>
      <w:proofErr w:type="spellEnd"/>
      <w:r w:rsidRPr="00892C42">
        <w:rPr>
          <w:rFonts w:asciiTheme="minorHAnsi" w:hAnsiTheme="minorHAnsi" w:cstheme="minorHAnsi"/>
          <w:sz w:val="22"/>
          <w:szCs w:val="22"/>
        </w:rPr>
        <w:t xml:space="preserve"> TSE </w:t>
      </w:r>
      <w:proofErr w:type="spellStart"/>
      <w:r w:rsidRPr="00892C42">
        <w:rPr>
          <w:rFonts w:asciiTheme="minorHAnsi" w:hAnsiTheme="minorHAnsi" w:cstheme="minorHAnsi"/>
          <w:sz w:val="22"/>
          <w:szCs w:val="22"/>
        </w:rPr>
        <w:t>normlarına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veya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uluslararası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kuruluşlar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tarafından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verilen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akredite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ve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karbon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dioksit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difüzyonu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dayanımı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buharı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geçirimi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emme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geçirgenliği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çatlak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köprüleme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diğer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gerekli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sertifikalara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uygun</w:t>
      </w:r>
      <w:proofErr w:type="spellEnd"/>
      <w:r w:rsidRPr="00892C42">
        <w:rPr>
          <w:rFonts w:asciiTheme="minorHAnsi" w:hAnsiTheme="minorHAnsi" w:cstheme="minorHAnsi"/>
          <w:spacing w:val="-1"/>
          <w:sz w:val="22"/>
          <w:szCs w:val="22"/>
        </w:rPr>
        <w:t xml:space="preserve"> </w:t>
      </w:r>
      <w:proofErr w:type="spellStart"/>
      <w:r w:rsidRPr="00892C42">
        <w:rPr>
          <w:rFonts w:asciiTheme="minorHAnsi" w:hAnsiTheme="minorHAnsi" w:cstheme="minorHAnsi"/>
          <w:sz w:val="22"/>
          <w:szCs w:val="22"/>
        </w:rPr>
        <w:t>olmalıdır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Rutubet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ölçümü</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yapılıyorsa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rutubetin</w:t>
      </w:r>
      <w:proofErr w:type="spellEnd"/>
      <w:r w:rsidRPr="00892C42">
        <w:rPr>
          <w:rFonts w:asciiTheme="minorHAnsi" w:hAnsiTheme="minorHAnsi" w:cstheme="minorHAnsi"/>
          <w:sz w:val="22"/>
          <w:szCs w:val="22"/>
        </w:rPr>
        <w:t xml:space="preserve"> %75’in </w:t>
      </w:r>
      <w:proofErr w:type="spellStart"/>
      <w:r w:rsidRPr="00892C42">
        <w:rPr>
          <w:rFonts w:asciiTheme="minorHAnsi" w:hAnsiTheme="minorHAnsi" w:cstheme="minorHAnsi"/>
          <w:sz w:val="22"/>
          <w:szCs w:val="22"/>
        </w:rPr>
        <w:t>altında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olması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gerekmektedir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Boya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olarak</w:t>
      </w:r>
      <w:proofErr w:type="spellEnd"/>
      <w:r w:rsidRPr="00892C42">
        <w:rPr>
          <w:rFonts w:asciiTheme="minorHAnsi" w:hAnsiTheme="minorHAnsi" w:cstheme="minorHAnsi"/>
          <w:sz w:val="22"/>
          <w:szCs w:val="22"/>
        </w:rPr>
        <w:t xml:space="preserve"> </w:t>
      </w:r>
      <w:r w:rsidRPr="00892C42">
        <w:rPr>
          <w:rFonts w:asciiTheme="minorHAnsi" w:hAnsiTheme="minorHAnsi" w:cstheme="minorHAnsi"/>
          <w:b/>
          <w:bCs/>
          <w:sz w:val="22"/>
          <w:szCs w:val="22"/>
        </w:rPr>
        <w:t>Jotun-</w:t>
      </w:r>
      <w:proofErr w:type="spellStart"/>
      <w:r w:rsidRPr="00892C42">
        <w:rPr>
          <w:rStyle w:val="Vurgu"/>
          <w:rFonts w:asciiTheme="minorHAnsi" w:hAnsiTheme="minorHAnsi" w:cstheme="minorHAnsi"/>
          <w:b/>
          <w:bCs/>
          <w:sz w:val="22"/>
          <w:szCs w:val="22"/>
          <w:shd w:val="clear" w:color="auto" w:fill="FFFFFF"/>
        </w:rPr>
        <w:t>Jotashield</w:t>
      </w:r>
      <w:proofErr w:type="spellEnd"/>
      <w:r w:rsidRPr="00892C42">
        <w:rPr>
          <w:rStyle w:val="Vurgu"/>
          <w:rFonts w:asciiTheme="minorHAnsi" w:hAnsiTheme="minorHAnsi" w:cstheme="minorHAnsi"/>
          <w:b/>
          <w:bCs/>
          <w:sz w:val="22"/>
          <w:szCs w:val="22"/>
          <w:shd w:val="clear" w:color="auto" w:fill="FFFFFF"/>
        </w:rPr>
        <w:t xml:space="preserve"> </w:t>
      </w:r>
      <w:proofErr w:type="spellStart"/>
      <w:r w:rsidRPr="00892C42">
        <w:rPr>
          <w:rStyle w:val="Vurgu"/>
          <w:rFonts w:asciiTheme="minorHAnsi" w:hAnsiTheme="minorHAnsi" w:cstheme="minorHAnsi"/>
          <w:b/>
          <w:bCs/>
          <w:sz w:val="22"/>
          <w:szCs w:val="22"/>
          <w:shd w:val="clear" w:color="auto" w:fill="FFFFFF"/>
        </w:rPr>
        <w:t>SuperDurable</w:t>
      </w:r>
      <w:proofErr w:type="spellEnd"/>
      <w:r w:rsidRPr="00892C42">
        <w:rPr>
          <w:rStyle w:val="Vurgu"/>
          <w:rFonts w:asciiTheme="minorHAnsi" w:hAnsiTheme="minorHAnsi" w:cstheme="minorHAnsi"/>
          <w:b/>
          <w:bCs/>
          <w:sz w:val="22"/>
          <w:szCs w:val="22"/>
          <w:shd w:val="clear" w:color="auto" w:fill="FFFFFF"/>
        </w:rPr>
        <w:t xml:space="preserve"> Silk</w:t>
      </w:r>
      <w:r w:rsidRPr="00892C42">
        <w:rPr>
          <w:rFonts w:asciiTheme="minorHAnsi" w:hAnsiTheme="minorHAnsi" w:cstheme="minorHAnsi"/>
          <w:sz w:val="22"/>
          <w:szCs w:val="22"/>
        </w:rPr>
        <w:t xml:space="preserve"> </w:t>
      </w:r>
      <w:proofErr w:type="spellStart"/>
      <w:proofErr w:type="gramStart"/>
      <w:r w:rsidRPr="00892C42">
        <w:rPr>
          <w:rFonts w:asciiTheme="minorHAnsi" w:hAnsiTheme="minorHAnsi" w:cstheme="minorHAnsi"/>
          <w:sz w:val="22"/>
          <w:szCs w:val="22"/>
        </w:rPr>
        <w:t>kullanılacaktır.Renk</w:t>
      </w:r>
      <w:proofErr w:type="spellEnd"/>
      <w:proofErr w:type="gram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kodları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olarak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b/>
          <w:bCs/>
          <w:sz w:val="22"/>
          <w:szCs w:val="22"/>
        </w:rPr>
        <w:t>Ral</w:t>
      </w:r>
      <w:proofErr w:type="spellEnd"/>
      <w:r w:rsidRPr="00892C42">
        <w:rPr>
          <w:rFonts w:asciiTheme="minorHAnsi" w:hAnsiTheme="minorHAnsi" w:cstheme="minorHAnsi"/>
          <w:b/>
          <w:bCs/>
          <w:sz w:val="22"/>
          <w:szCs w:val="22"/>
        </w:rPr>
        <w:t xml:space="preserve"> 7035</w:t>
      </w:r>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açık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veya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b/>
          <w:bCs/>
          <w:sz w:val="22"/>
          <w:szCs w:val="22"/>
        </w:rPr>
        <w:t>Ral</w:t>
      </w:r>
      <w:proofErr w:type="spellEnd"/>
      <w:r w:rsidRPr="00892C42">
        <w:rPr>
          <w:rFonts w:asciiTheme="minorHAnsi" w:hAnsiTheme="minorHAnsi" w:cstheme="minorHAnsi"/>
          <w:b/>
          <w:bCs/>
          <w:sz w:val="22"/>
          <w:szCs w:val="22"/>
        </w:rPr>
        <w:t xml:space="preserve"> 7037</w:t>
      </w:r>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koyu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gri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seçenekleri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kullanılacaktır</w:t>
      </w:r>
      <w:proofErr w:type="spellEnd"/>
      <w:r w:rsidRPr="00892C42">
        <w:rPr>
          <w:rFonts w:asciiTheme="minorHAnsi" w:hAnsiTheme="minorHAnsi" w:cstheme="minorHAnsi"/>
          <w:sz w:val="22"/>
          <w:szCs w:val="22"/>
        </w:rPr>
        <w:t xml:space="preserve">. </w:t>
      </w:r>
    </w:p>
    <w:p w:rsidR="00892C42" w:rsidRPr="00892C42" w:rsidRDefault="00892C42" w:rsidP="00892C42">
      <w:pPr>
        <w:pStyle w:val="GvdeMetni"/>
        <w:ind w:right="216"/>
        <w:jc w:val="both"/>
        <w:rPr>
          <w:rFonts w:asciiTheme="minorHAnsi" w:hAnsiTheme="minorHAnsi" w:cstheme="minorHAnsi"/>
          <w:sz w:val="22"/>
          <w:szCs w:val="22"/>
        </w:rPr>
      </w:pPr>
    </w:p>
    <w:p w:rsidR="00892C42" w:rsidRPr="00892C42" w:rsidRDefault="00892C42" w:rsidP="00892C42">
      <w:pPr>
        <w:pStyle w:val="GvdeMetni"/>
        <w:ind w:right="216"/>
        <w:jc w:val="both"/>
        <w:rPr>
          <w:rFonts w:asciiTheme="minorHAnsi" w:hAnsiTheme="minorHAnsi" w:cstheme="minorHAnsi"/>
          <w:sz w:val="22"/>
          <w:szCs w:val="22"/>
        </w:rPr>
      </w:pPr>
      <w:proofErr w:type="spellStart"/>
      <w:r w:rsidRPr="00892C42">
        <w:rPr>
          <w:rFonts w:asciiTheme="minorHAnsi" w:hAnsiTheme="minorHAnsi" w:cstheme="minorHAnsi"/>
          <w:sz w:val="22"/>
          <w:szCs w:val="22"/>
        </w:rPr>
        <w:t>Astar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uygulaması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için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öncelikle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prekast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levhaların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montajında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derzlerin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arasındaki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polisülfit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dolgu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üzerine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ve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özellikle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sadece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kısımlara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kenarlara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taşarak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bazlı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b/>
          <w:i/>
          <w:sz w:val="22"/>
          <w:szCs w:val="22"/>
        </w:rPr>
        <w:t>Jotashield</w:t>
      </w:r>
      <w:proofErr w:type="spellEnd"/>
      <w:r w:rsidRPr="00892C42">
        <w:rPr>
          <w:rFonts w:asciiTheme="minorHAnsi" w:hAnsiTheme="minorHAnsi" w:cstheme="minorHAnsi"/>
          <w:b/>
          <w:i/>
          <w:sz w:val="22"/>
          <w:szCs w:val="22"/>
        </w:rPr>
        <w:t xml:space="preserve"> Alkali Resistant Primer </w:t>
      </w:r>
      <w:proofErr w:type="spellStart"/>
      <w:r w:rsidRPr="00892C42">
        <w:rPr>
          <w:rFonts w:asciiTheme="minorHAnsi" w:hAnsiTheme="minorHAnsi" w:cstheme="minorHAnsi"/>
          <w:sz w:val="22"/>
          <w:szCs w:val="22"/>
        </w:rPr>
        <w:t>hacim</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olarak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maksimum</w:t>
      </w:r>
      <w:proofErr w:type="spellEnd"/>
      <w:r w:rsidRPr="00892C42">
        <w:rPr>
          <w:rFonts w:asciiTheme="minorHAnsi" w:hAnsiTheme="minorHAnsi" w:cstheme="minorHAnsi"/>
          <w:sz w:val="22"/>
          <w:szCs w:val="22"/>
        </w:rPr>
        <w:t xml:space="preserve"> %10 </w:t>
      </w:r>
      <w:proofErr w:type="spellStart"/>
      <w:r w:rsidRPr="00892C42">
        <w:rPr>
          <w:rFonts w:asciiTheme="minorHAnsi" w:hAnsiTheme="minorHAnsi" w:cstheme="minorHAnsi"/>
          <w:sz w:val="22"/>
          <w:szCs w:val="22"/>
        </w:rPr>
        <w:t>oranında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inceltilerek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tek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kat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uygulanmalıdır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b/>
          <w:i/>
          <w:sz w:val="22"/>
          <w:szCs w:val="22"/>
        </w:rPr>
        <w:t>Jotashield</w:t>
      </w:r>
      <w:proofErr w:type="spellEnd"/>
      <w:r w:rsidRPr="00892C42">
        <w:rPr>
          <w:rFonts w:asciiTheme="minorHAnsi" w:hAnsiTheme="minorHAnsi" w:cstheme="minorHAnsi"/>
          <w:b/>
          <w:i/>
          <w:sz w:val="22"/>
          <w:szCs w:val="22"/>
        </w:rPr>
        <w:t xml:space="preserve"> Alkali Resistant Primer </w:t>
      </w:r>
      <w:r w:rsidRPr="00892C42">
        <w:rPr>
          <w:rFonts w:asciiTheme="minorHAnsi" w:hAnsiTheme="minorHAnsi" w:cstheme="minorHAnsi"/>
          <w:sz w:val="22"/>
          <w:szCs w:val="22"/>
        </w:rPr>
        <w:t xml:space="preserve">tam </w:t>
      </w:r>
      <w:proofErr w:type="spellStart"/>
      <w:r w:rsidRPr="00892C42">
        <w:rPr>
          <w:rFonts w:asciiTheme="minorHAnsi" w:hAnsiTheme="minorHAnsi" w:cstheme="minorHAnsi"/>
          <w:sz w:val="22"/>
          <w:szCs w:val="22"/>
        </w:rPr>
        <w:t>kurumasını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yaptıktan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tüm</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cephe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panelleri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astarlanmış</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ve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astarlanmamış</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genel</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cephelerde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b/>
          <w:i/>
          <w:sz w:val="22"/>
          <w:szCs w:val="22"/>
        </w:rPr>
        <w:t>Jotashield</w:t>
      </w:r>
      <w:proofErr w:type="spellEnd"/>
      <w:r w:rsidRPr="00892C42">
        <w:rPr>
          <w:rFonts w:asciiTheme="minorHAnsi" w:hAnsiTheme="minorHAnsi" w:cstheme="minorHAnsi"/>
          <w:b/>
          <w:i/>
          <w:sz w:val="22"/>
          <w:szCs w:val="22"/>
        </w:rPr>
        <w:t xml:space="preserve"> Penetrating Primer </w:t>
      </w:r>
      <w:proofErr w:type="spellStart"/>
      <w:r w:rsidRPr="00892C42">
        <w:rPr>
          <w:rFonts w:asciiTheme="minorHAnsi" w:hAnsiTheme="minorHAnsi" w:cstheme="minorHAnsi"/>
          <w:sz w:val="22"/>
          <w:szCs w:val="22"/>
        </w:rPr>
        <w:t>hacmen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maksimum</w:t>
      </w:r>
      <w:proofErr w:type="spellEnd"/>
      <w:r w:rsidRPr="00892C42">
        <w:rPr>
          <w:rFonts w:asciiTheme="minorHAnsi" w:hAnsiTheme="minorHAnsi" w:cstheme="minorHAnsi"/>
          <w:sz w:val="22"/>
          <w:szCs w:val="22"/>
        </w:rPr>
        <w:t xml:space="preserve"> % 10 </w:t>
      </w:r>
      <w:proofErr w:type="spellStart"/>
      <w:r w:rsidRPr="00892C42">
        <w:rPr>
          <w:rFonts w:asciiTheme="minorHAnsi" w:hAnsiTheme="minorHAnsi" w:cstheme="minorHAnsi"/>
          <w:sz w:val="22"/>
          <w:szCs w:val="22"/>
        </w:rPr>
        <w:t>oranında</w:t>
      </w:r>
      <w:proofErr w:type="spellEnd"/>
      <w:r w:rsidRPr="00892C42">
        <w:rPr>
          <w:rFonts w:asciiTheme="minorHAnsi" w:hAnsiTheme="minorHAnsi" w:cstheme="minorHAnsi"/>
          <w:sz w:val="22"/>
          <w:szCs w:val="22"/>
        </w:rPr>
        <w:t xml:space="preserve"> </w:t>
      </w:r>
      <w:r w:rsidRPr="00892C42">
        <w:rPr>
          <w:rFonts w:asciiTheme="minorHAnsi" w:hAnsiTheme="minorHAnsi" w:cstheme="minorHAnsi"/>
          <w:b/>
          <w:i/>
          <w:sz w:val="22"/>
          <w:szCs w:val="22"/>
        </w:rPr>
        <w:t>Thinner No 7</w:t>
      </w:r>
      <w:r w:rsidRPr="00892C42">
        <w:rPr>
          <w:rFonts w:asciiTheme="minorHAnsi" w:hAnsiTheme="minorHAnsi" w:cstheme="minorHAnsi"/>
          <w:b/>
          <w:i/>
          <w:color w:val="FF0000"/>
          <w:sz w:val="22"/>
          <w:szCs w:val="22"/>
        </w:rPr>
        <w:t xml:space="preserve"> </w:t>
      </w:r>
      <w:proofErr w:type="spellStart"/>
      <w:r w:rsidRPr="00892C42">
        <w:rPr>
          <w:rFonts w:asciiTheme="minorHAnsi" w:hAnsiTheme="minorHAnsi" w:cstheme="minorHAnsi"/>
          <w:sz w:val="22"/>
          <w:szCs w:val="22"/>
        </w:rPr>
        <w:t>ile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inceltilerek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tek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kat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uygulanmalıdır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İnceltme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işleminde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kesinlikle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başka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kullanılmamalıdır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Yüzey</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hazırlıkları</w:t>
      </w:r>
      <w:proofErr w:type="spellEnd"/>
      <w:r w:rsidRPr="00892C42">
        <w:rPr>
          <w:rFonts w:asciiTheme="minorHAnsi" w:hAnsiTheme="minorHAnsi" w:cstheme="minorHAnsi"/>
          <w:sz w:val="22"/>
          <w:szCs w:val="22"/>
        </w:rPr>
        <w:t xml:space="preserve"> tam </w:t>
      </w:r>
      <w:proofErr w:type="spellStart"/>
      <w:r w:rsidRPr="00892C42">
        <w:rPr>
          <w:rFonts w:asciiTheme="minorHAnsi" w:hAnsiTheme="minorHAnsi" w:cstheme="minorHAnsi"/>
          <w:sz w:val="22"/>
          <w:szCs w:val="22"/>
        </w:rPr>
        <w:t>anlamıyla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yapılmalı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eksiklikler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giderilmeli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yapılan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çatlak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tamirlerinin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kürlenmesi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tamamlanmalıdır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yüzeye</w:t>
      </w:r>
      <w:proofErr w:type="spellEnd"/>
      <w:r w:rsidRPr="00892C42">
        <w:rPr>
          <w:rFonts w:asciiTheme="minorHAnsi" w:hAnsiTheme="minorHAnsi" w:cstheme="minorHAnsi"/>
          <w:sz w:val="22"/>
          <w:szCs w:val="22"/>
        </w:rPr>
        <w:t xml:space="preserve"> 1 </w:t>
      </w:r>
      <w:proofErr w:type="spellStart"/>
      <w:r w:rsidRPr="00892C42">
        <w:rPr>
          <w:rFonts w:asciiTheme="minorHAnsi" w:hAnsiTheme="minorHAnsi" w:cstheme="minorHAnsi"/>
          <w:sz w:val="22"/>
          <w:szCs w:val="22"/>
        </w:rPr>
        <w:t>litre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astar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tek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katta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yaklaşık</w:t>
      </w:r>
      <w:proofErr w:type="spellEnd"/>
      <w:r w:rsidRPr="00892C42">
        <w:rPr>
          <w:rFonts w:asciiTheme="minorHAnsi" w:hAnsiTheme="minorHAnsi" w:cstheme="minorHAnsi"/>
          <w:sz w:val="22"/>
          <w:szCs w:val="22"/>
        </w:rPr>
        <w:t xml:space="preserve"> 9-10 m² </w:t>
      </w:r>
      <w:proofErr w:type="spellStart"/>
      <w:r w:rsidRPr="00892C42">
        <w:rPr>
          <w:rFonts w:asciiTheme="minorHAnsi" w:hAnsiTheme="minorHAnsi" w:cstheme="minorHAnsi"/>
          <w:sz w:val="22"/>
          <w:szCs w:val="22"/>
        </w:rPr>
        <w:t>boyanacak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şekilde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tatbik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edilmelidir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Astar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uygulanan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yüzeylere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geç</w:t>
      </w:r>
      <w:proofErr w:type="spellEnd"/>
      <w:r w:rsidRPr="00892C42">
        <w:rPr>
          <w:rFonts w:asciiTheme="minorHAnsi" w:hAnsiTheme="minorHAnsi" w:cstheme="minorHAnsi"/>
          <w:sz w:val="22"/>
          <w:szCs w:val="22"/>
        </w:rPr>
        <w:t xml:space="preserve"> 72 </w:t>
      </w:r>
      <w:proofErr w:type="spellStart"/>
      <w:r w:rsidRPr="00892C42">
        <w:rPr>
          <w:rFonts w:asciiTheme="minorHAnsi" w:hAnsiTheme="minorHAnsi" w:cstheme="minorHAnsi"/>
          <w:sz w:val="22"/>
          <w:szCs w:val="22"/>
        </w:rPr>
        <w:t>saat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sonra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boya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uygulaması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yapılmalıdır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Gecikme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olduğu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taktirde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astarlı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yüzey</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zımparalanmalı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temizlenmeli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ve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boya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uygulamasına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geçilmelidir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Rulo</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fırça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gibi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ekipman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temizliği</w:t>
      </w:r>
      <w:proofErr w:type="spellEnd"/>
      <w:r w:rsidRPr="00892C42">
        <w:rPr>
          <w:rFonts w:asciiTheme="minorHAnsi" w:hAnsiTheme="minorHAnsi" w:cstheme="minorHAnsi"/>
          <w:sz w:val="22"/>
          <w:szCs w:val="22"/>
        </w:rPr>
        <w:t xml:space="preserve"> </w:t>
      </w:r>
      <w:r w:rsidRPr="00892C42">
        <w:rPr>
          <w:rFonts w:asciiTheme="minorHAnsi" w:hAnsiTheme="minorHAnsi" w:cstheme="minorHAnsi"/>
          <w:b/>
          <w:i/>
          <w:sz w:val="22"/>
          <w:szCs w:val="22"/>
        </w:rPr>
        <w:t xml:space="preserve">Jotun Thinner No.7 </w:t>
      </w:r>
      <w:proofErr w:type="spellStart"/>
      <w:r w:rsidRPr="00892C42">
        <w:rPr>
          <w:rFonts w:asciiTheme="minorHAnsi" w:hAnsiTheme="minorHAnsi" w:cstheme="minorHAnsi"/>
          <w:sz w:val="22"/>
          <w:szCs w:val="22"/>
        </w:rPr>
        <w:t>ile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yapılmalı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kesinlikle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başka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ürünler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kullanılmamalıdır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Astar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uygulanan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yüzeylerde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boya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uygulamasına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ertesi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gün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geçilmelidir</w:t>
      </w:r>
      <w:proofErr w:type="spellEnd"/>
      <w:r w:rsidRPr="00892C42">
        <w:rPr>
          <w:rFonts w:asciiTheme="minorHAnsi" w:hAnsiTheme="minorHAnsi" w:cstheme="minorHAnsi"/>
          <w:sz w:val="22"/>
          <w:szCs w:val="22"/>
        </w:rPr>
        <w:t>.</w:t>
      </w:r>
    </w:p>
    <w:p w:rsidR="00892C42" w:rsidRPr="00892C42" w:rsidRDefault="00892C42" w:rsidP="00892C42">
      <w:pPr>
        <w:pStyle w:val="GvdeMetni"/>
        <w:ind w:right="214"/>
        <w:jc w:val="both"/>
        <w:rPr>
          <w:rFonts w:asciiTheme="minorHAnsi" w:hAnsiTheme="minorHAnsi" w:cstheme="minorHAnsi"/>
          <w:sz w:val="22"/>
          <w:szCs w:val="22"/>
        </w:rPr>
      </w:pPr>
      <w:proofErr w:type="spellStart"/>
      <w:r w:rsidRPr="00892C42">
        <w:rPr>
          <w:rFonts w:asciiTheme="minorHAnsi" w:hAnsiTheme="minorHAnsi" w:cstheme="minorHAnsi"/>
          <w:sz w:val="22"/>
          <w:szCs w:val="22"/>
        </w:rPr>
        <w:t>Sonkat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boya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uygulama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işleminde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yüzeye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iki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kat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uygulanmalıdır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Katlar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arası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bekleme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sürelerine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dikkat</w:t>
      </w:r>
      <w:proofErr w:type="spellEnd"/>
      <w:r w:rsidRPr="00892C42">
        <w:rPr>
          <w:rFonts w:asciiTheme="minorHAnsi" w:hAnsiTheme="minorHAnsi" w:cstheme="minorHAnsi"/>
          <w:sz w:val="22"/>
          <w:szCs w:val="22"/>
        </w:rPr>
        <w:t xml:space="preserve"> </w:t>
      </w:r>
      <w:proofErr w:type="spellStart"/>
      <w:proofErr w:type="gramStart"/>
      <w:r w:rsidRPr="00892C42">
        <w:rPr>
          <w:rFonts w:asciiTheme="minorHAnsi" w:hAnsiTheme="minorHAnsi" w:cstheme="minorHAnsi"/>
          <w:sz w:val="22"/>
          <w:szCs w:val="22"/>
        </w:rPr>
        <w:t>edilmelidir</w:t>
      </w:r>
      <w:proofErr w:type="spellEnd"/>
      <w:r w:rsidRPr="00892C42">
        <w:rPr>
          <w:rFonts w:asciiTheme="minorHAnsi" w:hAnsiTheme="minorHAnsi" w:cstheme="minorHAnsi"/>
          <w:sz w:val="22"/>
          <w:szCs w:val="22"/>
        </w:rPr>
        <w:t>.(</w:t>
      </w:r>
      <w:proofErr w:type="spellStart"/>
      <w:proofErr w:type="gramEnd"/>
      <w:r w:rsidRPr="00892C42">
        <w:rPr>
          <w:rFonts w:asciiTheme="minorHAnsi" w:hAnsiTheme="minorHAnsi" w:cstheme="minorHAnsi"/>
          <w:sz w:val="22"/>
          <w:szCs w:val="22"/>
        </w:rPr>
        <w:t>Bakınız</w:t>
      </w:r>
      <w:proofErr w:type="spellEnd"/>
      <w:r w:rsidRPr="00892C42">
        <w:rPr>
          <w:rFonts w:asciiTheme="minorHAnsi" w:hAnsiTheme="minorHAnsi" w:cstheme="minorHAnsi"/>
          <w:sz w:val="22"/>
          <w:szCs w:val="22"/>
        </w:rPr>
        <w:t xml:space="preserve"> Teknik </w:t>
      </w:r>
      <w:proofErr w:type="spellStart"/>
      <w:r w:rsidRPr="00892C42">
        <w:rPr>
          <w:rFonts w:asciiTheme="minorHAnsi" w:hAnsiTheme="minorHAnsi" w:cstheme="minorHAnsi"/>
          <w:sz w:val="22"/>
          <w:szCs w:val="22"/>
        </w:rPr>
        <w:t>föy</w:t>
      </w:r>
      <w:proofErr w:type="spellEnd"/>
      <w:r w:rsidRPr="00892C42">
        <w:rPr>
          <w:rFonts w:asciiTheme="minorHAnsi" w:hAnsiTheme="minorHAnsi" w:cstheme="minorHAnsi"/>
          <w:sz w:val="22"/>
          <w:szCs w:val="22"/>
        </w:rPr>
        <w:t>)</w:t>
      </w:r>
    </w:p>
    <w:p w:rsidR="00892C42" w:rsidRPr="00E03599" w:rsidRDefault="00892C42" w:rsidP="00892C42">
      <w:pPr>
        <w:pStyle w:val="GvdeMetni"/>
        <w:ind w:right="214"/>
        <w:jc w:val="both"/>
        <w:rPr>
          <w:rFonts w:asciiTheme="minorHAnsi" w:hAnsiTheme="minorHAnsi" w:cstheme="minorHAnsi"/>
          <w:sz w:val="22"/>
          <w:szCs w:val="22"/>
        </w:rPr>
      </w:pPr>
      <w:proofErr w:type="spellStart"/>
      <w:r w:rsidRPr="00892C42">
        <w:rPr>
          <w:rFonts w:asciiTheme="minorHAnsi" w:hAnsiTheme="minorHAnsi" w:cstheme="minorHAnsi"/>
          <w:sz w:val="22"/>
          <w:szCs w:val="22"/>
        </w:rPr>
        <w:t>Ekipman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temizliğinde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su</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kullanılmalıdır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yüzeye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tek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katta</w:t>
      </w:r>
      <w:proofErr w:type="spellEnd"/>
      <w:r w:rsidRPr="00892C42">
        <w:rPr>
          <w:rFonts w:asciiTheme="minorHAnsi" w:hAnsiTheme="minorHAnsi" w:cstheme="minorHAnsi"/>
          <w:sz w:val="22"/>
          <w:szCs w:val="22"/>
        </w:rPr>
        <w:t xml:space="preserve"> 35 mikron </w:t>
      </w:r>
      <w:proofErr w:type="spellStart"/>
      <w:r w:rsidRPr="00892C42">
        <w:rPr>
          <w:rFonts w:asciiTheme="minorHAnsi" w:hAnsiTheme="minorHAnsi" w:cstheme="minorHAnsi"/>
          <w:sz w:val="22"/>
          <w:szCs w:val="22"/>
        </w:rPr>
        <w:t>olacak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şekilde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tatbik</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edilmelidir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Yapılacak</w:t>
      </w:r>
      <w:proofErr w:type="spellEnd"/>
      <w:r w:rsidRPr="00892C42">
        <w:rPr>
          <w:rFonts w:asciiTheme="minorHAnsi" w:hAnsiTheme="minorHAnsi" w:cstheme="minorHAnsi"/>
          <w:sz w:val="22"/>
          <w:szCs w:val="22"/>
        </w:rPr>
        <w:t xml:space="preserve"> 2 </w:t>
      </w:r>
      <w:proofErr w:type="spellStart"/>
      <w:r w:rsidRPr="00892C42">
        <w:rPr>
          <w:rFonts w:asciiTheme="minorHAnsi" w:hAnsiTheme="minorHAnsi" w:cstheme="minorHAnsi"/>
          <w:sz w:val="22"/>
          <w:szCs w:val="22"/>
        </w:rPr>
        <w:t>kat</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uygulama</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sonucunda</w:t>
      </w:r>
      <w:proofErr w:type="spellEnd"/>
      <w:r w:rsidRPr="00892C42">
        <w:rPr>
          <w:rFonts w:asciiTheme="minorHAnsi" w:hAnsiTheme="minorHAnsi" w:cstheme="minorHAnsi"/>
          <w:sz w:val="22"/>
          <w:szCs w:val="22"/>
        </w:rPr>
        <w:t xml:space="preserve"> 70 mikron kuru film </w:t>
      </w:r>
      <w:proofErr w:type="spellStart"/>
      <w:r w:rsidRPr="00892C42">
        <w:rPr>
          <w:rFonts w:asciiTheme="minorHAnsi" w:hAnsiTheme="minorHAnsi" w:cstheme="minorHAnsi"/>
          <w:sz w:val="22"/>
          <w:szCs w:val="22"/>
        </w:rPr>
        <w:t>kalınlığı</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elde</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edilmelidir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istenildiği</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taktirde</w:t>
      </w:r>
      <w:proofErr w:type="spellEnd"/>
      <w:r w:rsidRPr="00892C42">
        <w:rPr>
          <w:rFonts w:asciiTheme="minorHAnsi" w:hAnsiTheme="minorHAnsi" w:cstheme="minorHAnsi"/>
          <w:sz w:val="22"/>
          <w:szCs w:val="22"/>
        </w:rPr>
        <w:t xml:space="preserve"> A </w:t>
      </w:r>
      <w:proofErr w:type="spellStart"/>
      <w:r w:rsidRPr="00892C42">
        <w:rPr>
          <w:rFonts w:asciiTheme="minorHAnsi" w:hAnsiTheme="minorHAnsi" w:cstheme="minorHAnsi"/>
          <w:sz w:val="22"/>
          <w:szCs w:val="22"/>
        </w:rPr>
        <w:t>baz</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ürünler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maksimum</w:t>
      </w:r>
      <w:proofErr w:type="spellEnd"/>
      <w:r w:rsidRPr="00892C42">
        <w:rPr>
          <w:rFonts w:asciiTheme="minorHAnsi" w:hAnsiTheme="minorHAnsi" w:cstheme="minorHAnsi"/>
          <w:sz w:val="22"/>
          <w:szCs w:val="22"/>
        </w:rPr>
        <w:t xml:space="preserve"> %10 </w:t>
      </w:r>
      <w:proofErr w:type="spellStart"/>
      <w:r w:rsidRPr="00892C42">
        <w:rPr>
          <w:rFonts w:asciiTheme="minorHAnsi" w:hAnsiTheme="minorHAnsi" w:cstheme="minorHAnsi"/>
          <w:sz w:val="22"/>
          <w:szCs w:val="22"/>
        </w:rPr>
        <w:t>oranında</w:t>
      </w:r>
      <w:proofErr w:type="spellEnd"/>
      <w:r w:rsidRPr="00892C42">
        <w:rPr>
          <w:rFonts w:asciiTheme="minorHAnsi" w:hAnsiTheme="minorHAnsi" w:cstheme="minorHAnsi"/>
          <w:sz w:val="22"/>
          <w:szCs w:val="22"/>
        </w:rPr>
        <w:t xml:space="preserve">, B </w:t>
      </w:r>
      <w:proofErr w:type="spellStart"/>
      <w:r w:rsidRPr="00892C42">
        <w:rPr>
          <w:rFonts w:asciiTheme="minorHAnsi" w:hAnsiTheme="minorHAnsi" w:cstheme="minorHAnsi"/>
          <w:sz w:val="22"/>
          <w:szCs w:val="22"/>
        </w:rPr>
        <w:t>bazlar</w:t>
      </w:r>
      <w:proofErr w:type="spellEnd"/>
      <w:r w:rsidRPr="00892C42">
        <w:rPr>
          <w:rFonts w:asciiTheme="minorHAnsi" w:hAnsiTheme="minorHAnsi" w:cstheme="minorHAnsi"/>
          <w:sz w:val="22"/>
          <w:szCs w:val="22"/>
        </w:rPr>
        <w:t xml:space="preserve"> % 5 </w:t>
      </w:r>
      <w:proofErr w:type="spellStart"/>
      <w:r w:rsidRPr="00892C42">
        <w:rPr>
          <w:rFonts w:asciiTheme="minorHAnsi" w:hAnsiTheme="minorHAnsi" w:cstheme="minorHAnsi"/>
          <w:sz w:val="22"/>
          <w:szCs w:val="22"/>
        </w:rPr>
        <w:t>inceltilmelidir</w:t>
      </w:r>
      <w:proofErr w:type="spellEnd"/>
      <w:r w:rsidRPr="00892C42">
        <w:rPr>
          <w:rFonts w:asciiTheme="minorHAnsi" w:hAnsiTheme="minorHAnsi" w:cstheme="minorHAnsi"/>
          <w:sz w:val="22"/>
          <w:szCs w:val="22"/>
        </w:rPr>
        <w:t xml:space="preserve">. C </w:t>
      </w:r>
      <w:proofErr w:type="spellStart"/>
      <w:r w:rsidRPr="00892C42">
        <w:rPr>
          <w:rFonts w:asciiTheme="minorHAnsi" w:hAnsiTheme="minorHAnsi" w:cstheme="minorHAnsi"/>
          <w:sz w:val="22"/>
          <w:szCs w:val="22"/>
        </w:rPr>
        <w:t>bazdan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yapılan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renkler</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inceltilmeden</w:t>
      </w:r>
      <w:proofErr w:type="spellEnd"/>
      <w:r w:rsidRPr="00892C42">
        <w:rPr>
          <w:rFonts w:asciiTheme="minorHAnsi" w:hAnsiTheme="minorHAnsi" w:cstheme="minorHAnsi"/>
          <w:sz w:val="22"/>
          <w:szCs w:val="22"/>
        </w:rPr>
        <w:t xml:space="preserve"> </w:t>
      </w:r>
      <w:proofErr w:type="spellStart"/>
      <w:r w:rsidRPr="00892C42">
        <w:rPr>
          <w:rFonts w:asciiTheme="minorHAnsi" w:hAnsiTheme="minorHAnsi" w:cstheme="minorHAnsi"/>
          <w:sz w:val="22"/>
          <w:szCs w:val="22"/>
        </w:rPr>
        <w:t>uygulanmalıdır</w:t>
      </w:r>
      <w:proofErr w:type="spellEnd"/>
      <w:r w:rsidRPr="00892C42">
        <w:rPr>
          <w:rFonts w:asciiTheme="minorHAnsi" w:hAnsiTheme="minorHAnsi" w:cstheme="minorHAnsi"/>
          <w:sz w:val="22"/>
          <w:szCs w:val="22"/>
        </w:rPr>
        <w:t>.</w:t>
      </w:r>
    </w:p>
    <w:p w:rsidR="00892C42" w:rsidRDefault="00892C42" w:rsidP="008C06A6">
      <w:pPr>
        <w:rPr>
          <w:rFonts w:cstheme="minorHAnsi"/>
        </w:rPr>
      </w:pPr>
    </w:p>
    <w:p w:rsidR="007A02B6" w:rsidRDefault="007A02B6">
      <w:pPr>
        <w:rPr>
          <w:rFonts w:cstheme="minorHAnsi"/>
        </w:rPr>
      </w:pPr>
    </w:p>
    <w:p w:rsidR="00FA201F" w:rsidRDefault="006A053C">
      <w:pPr>
        <w:rPr>
          <w:rFonts w:cstheme="minorHAnsi"/>
        </w:rPr>
      </w:pPr>
      <w:r>
        <w:rPr>
          <w:rFonts w:cstheme="minorHAnsi"/>
          <w:noProof/>
        </w:rPr>
        <w:lastRenderedPageBreak/>
        <w:drawing>
          <wp:inline distT="0" distB="0" distL="0" distR="0" wp14:anchorId="41186852" wp14:editId="6066DE97">
            <wp:extent cx="5760720" cy="337756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knikBenchAtlas_sartname.jpg"/>
                    <pic:cNvPicPr/>
                  </pic:nvPicPr>
                  <pic:blipFill rotWithShape="1">
                    <a:blip r:embed="rId5" cstate="print">
                      <a:extLst>
                        <a:ext uri="{28A0092B-C50C-407E-A947-70E740481C1C}">
                          <a14:useLocalDpi xmlns:a14="http://schemas.microsoft.com/office/drawing/2010/main" val="0"/>
                        </a:ext>
                      </a:extLst>
                    </a:blip>
                    <a:srcRect b="43936"/>
                    <a:stretch/>
                  </pic:blipFill>
                  <pic:spPr bwMode="auto">
                    <a:xfrm>
                      <a:off x="0" y="0"/>
                      <a:ext cx="5760720" cy="3377565"/>
                    </a:xfrm>
                    <a:prstGeom prst="rect">
                      <a:avLst/>
                    </a:prstGeom>
                    <a:ln>
                      <a:noFill/>
                    </a:ln>
                    <a:extLst>
                      <a:ext uri="{53640926-AAD7-44D8-BBD7-CCE9431645EC}">
                        <a14:shadowObscured xmlns:a14="http://schemas.microsoft.com/office/drawing/2010/main"/>
                      </a:ext>
                    </a:extLst>
                  </pic:spPr>
                </pic:pic>
              </a:graphicData>
            </a:graphic>
          </wp:inline>
        </w:drawing>
      </w:r>
    </w:p>
    <w:p w:rsidR="00FA201F" w:rsidRDefault="00FA201F">
      <w:pPr>
        <w:rPr>
          <w:rFonts w:cstheme="minorHAnsi"/>
        </w:rPr>
      </w:pPr>
    </w:p>
    <w:p w:rsidR="00FA201F" w:rsidRDefault="00FA201F">
      <w:pPr>
        <w:rPr>
          <w:rFonts w:cstheme="minorHAnsi"/>
          <w:noProof/>
        </w:rPr>
      </w:pPr>
    </w:p>
    <w:p w:rsidR="007478A7" w:rsidRDefault="007478A7" w:rsidP="007478A7">
      <w:pPr>
        <w:rPr>
          <w:rFonts w:cstheme="minorHAnsi"/>
        </w:rPr>
      </w:pPr>
      <w:r>
        <w:rPr>
          <w:rFonts w:cstheme="minorHAnsi"/>
        </w:rPr>
        <w:t xml:space="preserve">Ürünü yüksekliği </w:t>
      </w:r>
      <w:r w:rsidR="008332A4">
        <w:rPr>
          <w:rFonts w:cstheme="minorHAnsi"/>
        </w:rPr>
        <w:t>450</w:t>
      </w:r>
      <w:r>
        <w:rPr>
          <w:rFonts w:cstheme="minorHAnsi"/>
        </w:rPr>
        <w:t xml:space="preserve">±5 mm’dir. Ürünün eni 550±5 </w:t>
      </w:r>
      <w:proofErr w:type="gramStart"/>
      <w:r>
        <w:rPr>
          <w:rFonts w:cstheme="minorHAnsi"/>
        </w:rPr>
        <w:t>mm ,</w:t>
      </w:r>
      <w:proofErr w:type="gramEnd"/>
      <w:r>
        <w:rPr>
          <w:rFonts w:cstheme="minorHAnsi"/>
        </w:rPr>
        <w:t xml:space="preserve"> boyu da 1</w:t>
      </w:r>
      <w:r w:rsidR="008332A4">
        <w:rPr>
          <w:rFonts w:cstheme="minorHAnsi"/>
        </w:rPr>
        <w:t>350</w:t>
      </w:r>
      <w:r>
        <w:rPr>
          <w:rFonts w:cstheme="minorHAnsi"/>
        </w:rPr>
        <w:t xml:space="preserve">±5 mm’dir. Üstteki açık renk Prekast beton, </w:t>
      </w:r>
      <w:r w:rsidR="008332A4">
        <w:rPr>
          <w:rFonts w:cstheme="minorHAnsi"/>
        </w:rPr>
        <w:t>tel dalga</w:t>
      </w:r>
      <w:r>
        <w:rPr>
          <w:rFonts w:cstheme="minorHAnsi"/>
        </w:rPr>
        <w:t xml:space="preserve"> çizgi ile ayrılan yan kesitte</w:t>
      </w:r>
      <w:r w:rsidR="008332A4">
        <w:rPr>
          <w:rFonts w:cstheme="minorHAnsi"/>
        </w:rPr>
        <w:t xml:space="preserve"> maksimum noktada</w:t>
      </w:r>
      <w:r>
        <w:rPr>
          <w:rFonts w:cstheme="minorHAnsi"/>
        </w:rPr>
        <w:t xml:space="preserve"> </w:t>
      </w:r>
      <w:r w:rsidR="008332A4">
        <w:rPr>
          <w:rFonts w:cstheme="minorHAnsi"/>
        </w:rPr>
        <w:t>155</w:t>
      </w:r>
      <w:r>
        <w:rPr>
          <w:rFonts w:cstheme="minorHAnsi"/>
        </w:rPr>
        <w:t>±5 mm</w:t>
      </w:r>
      <w:r w:rsidR="00376171">
        <w:rPr>
          <w:rFonts w:cstheme="minorHAnsi"/>
        </w:rPr>
        <w:t>; R 395,4±5 mm’dir</w:t>
      </w:r>
      <w:r>
        <w:rPr>
          <w:rFonts w:cstheme="minorHAnsi"/>
        </w:rPr>
        <w:t>, alt beton da 2</w:t>
      </w:r>
      <w:r w:rsidR="008332A4">
        <w:rPr>
          <w:rFonts w:cstheme="minorHAnsi"/>
        </w:rPr>
        <w:t>95</w:t>
      </w:r>
      <w:r>
        <w:rPr>
          <w:rFonts w:cstheme="minorHAnsi"/>
        </w:rPr>
        <w:t>±5 mm ‘</w:t>
      </w:r>
      <w:proofErr w:type="spellStart"/>
      <w:r>
        <w:rPr>
          <w:rFonts w:cstheme="minorHAnsi"/>
        </w:rPr>
        <w:t>dir</w:t>
      </w:r>
      <w:proofErr w:type="spellEnd"/>
      <w:r>
        <w:rPr>
          <w:rFonts w:cstheme="minorHAnsi"/>
        </w:rPr>
        <w:t xml:space="preserve">. Formun değiştiği karşılıklı diğer yan </w:t>
      </w:r>
      <w:proofErr w:type="gramStart"/>
      <w:r>
        <w:rPr>
          <w:rFonts w:cstheme="minorHAnsi"/>
        </w:rPr>
        <w:t>kesitlerde ,</w:t>
      </w:r>
      <w:proofErr w:type="gramEnd"/>
      <w:r>
        <w:rPr>
          <w:rFonts w:cstheme="minorHAnsi"/>
        </w:rPr>
        <w:t xml:space="preserve"> ayrım çizgisi dalga formunda ve</w:t>
      </w:r>
      <w:r w:rsidR="008332A4">
        <w:rPr>
          <w:rFonts w:cstheme="minorHAnsi"/>
        </w:rPr>
        <w:t xml:space="preserve"> yanlardaki</w:t>
      </w:r>
      <w:r>
        <w:rPr>
          <w:rFonts w:cstheme="minorHAnsi"/>
        </w:rPr>
        <w:t xml:space="preserve"> R </w:t>
      </w:r>
      <w:r w:rsidR="008332A4">
        <w:rPr>
          <w:rFonts w:cstheme="minorHAnsi"/>
        </w:rPr>
        <w:t>403</w:t>
      </w:r>
      <w:r>
        <w:rPr>
          <w:rFonts w:cstheme="minorHAnsi"/>
        </w:rPr>
        <w:t>.5±5 mm</w:t>
      </w:r>
      <w:r w:rsidR="008332A4">
        <w:rPr>
          <w:rFonts w:cstheme="minorHAnsi"/>
        </w:rPr>
        <w:t xml:space="preserve"> ve ortadaki R 416±5 mm’</w:t>
      </w:r>
      <w:r>
        <w:rPr>
          <w:rFonts w:cstheme="minorHAnsi"/>
        </w:rPr>
        <w:t xml:space="preserve">dir. Üst görünüşten bakıldığında içe oturan saç, beton yüzeylerin üst kesitine oturmalıdır. Beton yüzeyler üst görünüşten tek çizgi olarak görülmeli ve </w:t>
      </w:r>
      <w:proofErr w:type="spellStart"/>
      <w:r>
        <w:rPr>
          <w:rFonts w:cstheme="minorHAnsi"/>
        </w:rPr>
        <w:t>hemyüz</w:t>
      </w:r>
      <w:proofErr w:type="spellEnd"/>
      <w:r>
        <w:rPr>
          <w:rFonts w:cstheme="minorHAnsi"/>
        </w:rPr>
        <w:t xml:space="preserve"> olmalıdır.</w:t>
      </w:r>
    </w:p>
    <w:p w:rsidR="00104D65" w:rsidRPr="008D1653" w:rsidRDefault="00104D65" w:rsidP="00104D65">
      <w:pPr>
        <w:rPr>
          <w:rFonts w:cstheme="minorHAnsi"/>
          <w:szCs w:val="24"/>
        </w:rPr>
      </w:pPr>
      <w:r w:rsidRPr="008D1653">
        <w:rPr>
          <w:rFonts w:cstheme="minorHAnsi"/>
          <w:szCs w:val="24"/>
        </w:rPr>
        <w:t xml:space="preserve">Bank TSE (TS 7941) standartlarına uygun olarak üretilmeli ve belgeye sahip olmalıdır. </w:t>
      </w:r>
    </w:p>
    <w:p w:rsidR="00104D65" w:rsidRDefault="00104D65">
      <w:pPr>
        <w:rPr>
          <w:rFonts w:cstheme="minorHAnsi"/>
        </w:rPr>
      </w:pPr>
    </w:p>
    <w:p w:rsidR="00FA201F" w:rsidRDefault="00FA201F"/>
    <w:sectPr w:rsidR="00FA20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64F"/>
    <w:rsid w:val="0002235A"/>
    <w:rsid w:val="0002253F"/>
    <w:rsid w:val="00025151"/>
    <w:rsid w:val="00033F1D"/>
    <w:rsid w:val="00090BA3"/>
    <w:rsid w:val="000C01CD"/>
    <w:rsid w:val="00104D65"/>
    <w:rsid w:val="0015291C"/>
    <w:rsid w:val="001579E3"/>
    <w:rsid w:val="001600CA"/>
    <w:rsid w:val="001E13B9"/>
    <w:rsid w:val="00201A5A"/>
    <w:rsid w:val="00222ECD"/>
    <w:rsid w:val="00230C38"/>
    <w:rsid w:val="00271024"/>
    <w:rsid w:val="002972FB"/>
    <w:rsid w:val="00376171"/>
    <w:rsid w:val="003A0000"/>
    <w:rsid w:val="003D5149"/>
    <w:rsid w:val="003E4FF1"/>
    <w:rsid w:val="003F2AB4"/>
    <w:rsid w:val="00444081"/>
    <w:rsid w:val="00481DFA"/>
    <w:rsid w:val="004A4B65"/>
    <w:rsid w:val="00531B47"/>
    <w:rsid w:val="0055606E"/>
    <w:rsid w:val="00560177"/>
    <w:rsid w:val="00560BB8"/>
    <w:rsid w:val="005A187C"/>
    <w:rsid w:val="005B1B38"/>
    <w:rsid w:val="005B461D"/>
    <w:rsid w:val="00647C45"/>
    <w:rsid w:val="00682BEA"/>
    <w:rsid w:val="00685E12"/>
    <w:rsid w:val="006A053C"/>
    <w:rsid w:val="006F060B"/>
    <w:rsid w:val="006F7F47"/>
    <w:rsid w:val="00703F87"/>
    <w:rsid w:val="007478A7"/>
    <w:rsid w:val="00795B46"/>
    <w:rsid w:val="007A02B6"/>
    <w:rsid w:val="007B5FCE"/>
    <w:rsid w:val="007B6504"/>
    <w:rsid w:val="007D66B4"/>
    <w:rsid w:val="007F1EBB"/>
    <w:rsid w:val="008332A4"/>
    <w:rsid w:val="00877FF1"/>
    <w:rsid w:val="00892C42"/>
    <w:rsid w:val="008B1EC4"/>
    <w:rsid w:val="008B4AC2"/>
    <w:rsid w:val="008C06A6"/>
    <w:rsid w:val="00914836"/>
    <w:rsid w:val="009451ED"/>
    <w:rsid w:val="0095305B"/>
    <w:rsid w:val="00964EAF"/>
    <w:rsid w:val="00992495"/>
    <w:rsid w:val="009E7FE8"/>
    <w:rsid w:val="009F5FC3"/>
    <w:rsid w:val="009F7EDD"/>
    <w:rsid w:val="00B41689"/>
    <w:rsid w:val="00B4483E"/>
    <w:rsid w:val="00B55F3A"/>
    <w:rsid w:val="00BA0255"/>
    <w:rsid w:val="00BD66DA"/>
    <w:rsid w:val="00C00B2E"/>
    <w:rsid w:val="00C5153B"/>
    <w:rsid w:val="00CB50F4"/>
    <w:rsid w:val="00D858A0"/>
    <w:rsid w:val="00DB1DD8"/>
    <w:rsid w:val="00E20A70"/>
    <w:rsid w:val="00E40E36"/>
    <w:rsid w:val="00E5235B"/>
    <w:rsid w:val="00E71FB1"/>
    <w:rsid w:val="00ED1053"/>
    <w:rsid w:val="00F10499"/>
    <w:rsid w:val="00F125BB"/>
    <w:rsid w:val="00F574CF"/>
    <w:rsid w:val="00F85FDF"/>
    <w:rsid w:val="00F8745D"/>
    <w:rsid w:val="00FA201F"/>
    <w:rsid w:val="00FC764F"/>
    <w:rsid w:val="00FD5B0B"/>
    <w:rsid w:val="00FE04F9"/>
    <w:rsid w:val="00FF2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A43F3"/>
  <w15:chartTrackingRefBased/>
  <w15:docId w15:val="{7C86F00E-1F31-44FF-A367-80001261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1E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9451E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92C42"/>
    <w:pPr>
      <w:widowControl w:val="0"/>
      <w:autoSpaceDE w:val="0"/>
      <w:autoSpaceDN w:val="0"/>
      <w:spacing w:after="0" w:line="240" w:lineRule="auto"/>
      <w:ind w:left="102"/>
    </w:pPr>
    <w:rPr>
      <w:rFonts w:ascii="Verdana" w:eastAsia="Verdana" w:hAnsi="Verdana" w:cs="Verdana"/>
      <w:lang w:val="en-US" w:bidi="en-US"/>
    </w:rPr>
  </w:style>
  <w:style w:type="paragraph" w:styleId="GvdeMetni">
    <w:name w:val="Body Text"/>
    <w:basedOn w:val="Normal"/>
    <w:link w:val="GvdeMetniChar"/>
    <w:uiPriority w:val="1"/>
    <w:qFormat/>
    <w:rsid w:val="00892C42"/>
    <w:pPr>
      <w:widowControl w:val="0"/>
      <w:autoSpaceDE w:val="0"/>
      <w:autoSpaceDN w:val="0"/>
      <w:spacing w:after="0" w:line="240" w:lineRule="auto"/>
    </w:pPr>
    <w:rPr>
      <w:rFonts w:ascii="Verdana" w:eastAsia="Verdana" w:hAnsi="Verdana" w:cs="Verdana"/>
      <w:sz w:val="20"/>
      <w:szCs w:val="20"/>
      <w:lang w:val="en-US" w:bidi="en-US"/>
    </w:rPr>
  </w:style>
  <w:style w:type="character" w:customStyle="1" w:styleId="GvdeMetniChar">
    <w:name w:val="Gövde Metni Char"/>
    <w:basedOn w:val="VarsaylanParagrafYazTipi"/>
    <w:link w:val="GvdeMetni"/>
    <w:uiPriority w:val="1"/>
    <w:rsid w:val="00892C42"/>
    <w:rPr>
      <w:rFonts w:ascii="Verdana" w:eastAsia="Verdana" w:hAnsi="Verdana" w:cs="Verdana"/>
      <w:sz w:val="20"/>
      <w:szCs w:val="20"/>
      <w:lang w:val="en-US" w:bidi="en-US"/>
    </w:rPr>
  </w:style>
  <w:style w:type="character" w:styleId="Vurgu">
    <w:name w:val="Emphasis"/>
    <w:basedOn w:val="VarsaylanParagrafYazTipi"/>
    <w:uiPriority w:val="20"/>
    <w:qFormat/>
    <w:rsid w:val="00892C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882</Words>
  <Characters>5030</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Sebnem ARSLANBAY</dc:creator>
  <cp:keywords/>
  <dc:description/>
  <cp:lastModifiedBy>Ezgi HABIP</cp:lastModifiedBy>
  <cp:revision>14</cp:revision>
  <dcterms:created xsi:type="dcterms:W3CDTF">2018-02-02T11:27:00Z</dcterms:created>
  <dcterms:modified xsi:type="dcterms:W3CDTF">2019-11-08T11:10:00Z</dcterms:modified>
</cp:coreProperties>
</file>