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CAE" w:rsidRDefault="00580CAE" w:rsidP="00580CAE">
      <w:pPr>
        <w:jc w:val="center"/>
        <w:rPr>
          <w:rFonts w:ascii="Century Gothic" w:hAnsi="Century Gothic"/>
          <w:b/>
          <w:sz w:val="24"/>
        </w:rPr>
      </w:pPr>
      <w:bookmarkStart w:id="0" w:name="_Hlk501721559"/>
      <w:bookmarkStart w:id="1" w:name="_Hlk496522025"/>
      <w:bookmarkEnd w:id="0"/>
      <w:bookmarkEnd w:id="1"/>
      <w:r>
        <w:rPr>
          <w:rFonts w:ascii="Century Gothic" w:hAnsi="Century Gothic"/>
          <w:b/>
          <w:sz w:val="24"/>
        </w:rPr>
        <w:t xml:space="preserve">CUS </w:t>
      </w:r>
      <w:r w:rsidR="003F3800">
        <w:rPr>
          <w:rFonts w:ascii="Century Gothic" w:hAnsi="Century Gothic"/>
          <w:b/>
          <w:sz w:val="24"/>
        </w:rPr>
        <w:t>3</w:t>
      </w:r>
      <w:r w:rsidR="00913073">
        <w:rPr>
          <w:rFonts w:ascii="Century Gothic" w:hAnsi="Century Gothic"/>
          <w:b/>
          <w:sz w:val="24"/>
        </w:rPr>
        <w:t>5</w:t>
      </w:r>
      <w:r w:rsidR="00E35172">
        <w:rPr>
          <w:rFonts w:ascii="Century Gothic" w:hAnsi="Century Gothic"/>
          <w:b/>
          <w:sz w:val="24"/>
        </w:rPr>
        <w:t>3</w:t>
      </w:r>
      <w:r w:rsidRPr="0015532F">
        <w:rPr>
          <w:rFonts w:ascii="Century Gothic" w:hAnsi="Century Gothic"/>
          <w:b/>
          <w:sz w:val="24"/>
        </w:rPr>
        <w:t xml:space="preserve"> (</w:t>
      </w:r>
      <w:r>
        <w:rPr>
          <w:rFonts w:ascii="Century Gothic" w:hAnsi="Century Gothic"/>
          <w:b/>
          <w:sz w:val="24"/>
        </w:rPr>
        <w:t xml:space="preserve">MODULAR </w:t>
      </w:r>
      <w:r w:rsidRPr="0015532F">
        <w:rPr>
          <w:rFonts w:ascii="Century Gothic" w:hAnsi="Century Gothic"/>
          <w:b/>
          <w:sz w:val="24"/>
        </w:rPr>
        <w:t xml:space="preserve">SERİSİ) </w:t>
      </w:r>
      <w:r>
        <w:rPr>
          <w:rFonts w:ascii="Century Gothic" w:hAnsi="Century Gothic"/>
          <w:b/>
          <w:sz w:val="24"/>
        </w:rPr>
        <w:t xml:space="preserve">MODULAR </w:t>
      </w:r>
      <w:r w:rsidR="00241FBB">
        <w:rPr>
          <w:rFonts w:ascii="Century Gothic" w:hAnsi="Century Gothic"/>
          <w:b/>
          <w:sz w:val="24"/>
        </w:rPr>
        <w:t>KARE SAKSI</w:t>
      </w:r>
    </w:p>
    <w:p w:rsidR="00580CAE" w:rsidRDefault="00580CAE" w:rsidP="008355C5">
      <w:pPr>
        <w:pStyle w:val="Default"/>
        <w:rPr>
          <w:rFonts w:asciiTheme="minorHAnsi" w:hAnsiTheme="minorHAnsi" w:cstheme="minorHAnsi"/>
          <w:bCs/>
          <w:sz w:val="22"/>
          <w:szCs w:val="20"/>
        </w:rPr>
      </w:pPr>
    </w:p>
    <w:p w:rsidR="007B6962" w:rsidRDefault="007B6962" w:rsidP="00241FBB">
      <w:pPr>
        <w:pStyle w:val="Default"/>
        <w:jc w:val="center"/>
        <w:rPr>
          <w:rFonts w:asciiTheme="minorHAnsi" w:hAnsiTheme="minorHAnsi" w:cstheme="minorHAnsi"/>
          <w:bCs/>
          <w:sz w:val="22"/>
          <w:szCs w:val="20"/>
        </w:rPr>
      </w:pPr>
      <w:r>
        <w:rPr>
          <w:noProof/>
        </w:rPr>
        <w:drawing>
          <wp:inline distT="0" distB="0" distL="0" distR="0">
            <wp:extent cx="3475534" cy="2266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475534" cy="2266950"/>
                    </a:xfrm>
                    <a:prstGeom prst="rect">
                      <a:avLst/>
                    </a:prstGeom>
                    <a:noFill/>
                    <a:ln>
                      <a:noFill/>
                    </a:ln>
                    <a:extLst>
                      <a:ext uri="{53640926-AAD7-44D8-BBD7-CCE9431645EC}">
                        <a14:shadowObscured xmlns:a14="http://schemas.microsoft.com/office/drawing/2010/main"/>
                      </a:ext>
                    </a:extLst>
                  </pic:spPr>
                </pic:pic>
              </a:graphicData>
            </a:graphic>
          </wp:inline>
        </w:drawing>
      </w:r>
    </w:p>
    <w:p w:rsidR="007B6962" w:rsidRDefault="007B6962" w:rsidP="008355C5">
      <w:pPr>
        <w:pStyle w:val="Default"/>
        <w:rPr>
          <w:rFonts w:asciiTheme="minorHAnsi" w:hAnsiTheme="minorHAnsi" w:cstheme="minorHAnsi"/>
          <w:bCs/>
          <w:sz w:val="22"/>
          <w:szCs w:val="20"/>
        </w:rPr>
      </w:pPr>
    </w:p>
    <w:p w:rsidR="004E0D81" w:rsidRPr="00C45080" w:rsidRDefault="003E142F" w:rsidP="008355C5">
      <w:pPr>
        <w:pStyle w:val="Default"/>
        <w:rPr>
          <w:rFonts w:asciiTheme="minorHAnsi" w:hAnsiTheme="minorHAnsi" w:cstheme="minorHAnsi"/>
          <w:bCs/>
          <w:sz w:val="22"/>
          <w:szCs w:val="22"/>
        </w:rPr>
      </w:pPr>
      <w:r w:rsidRPr="00C45080">
        <w:rPr>
          <w:rFonts w:asciiTheme="minorHAnsi" w:hAnsiTheme="minorHAnsi" w:cstheme="minorHAnsi"/>
          <w:bCs/>
          <w:sz w:val="22"/>
          <w:szCs w:val="22"/>
        </w:rPr>
        <w:t xml:space="preserve">Adına uygun şekilde tasarlanmış olan </w:t>
      </w:r>
      <w:proofErr w:type="spellStart"/>
      <w:r w:rsidRPr="00C45080">
        <w:rPr>
          <w:rFonts w:asciiTheme="minorHAnsi" w:hAnsiTheme="minorHAnsi" w:cstheme="minorHAnsi"/>
          <w:bCs/>
          <w:sz w:val="22"/>
          <w:szCs w:val="22"/>
        </w:rPr>
        <w:t>modular</w:t>
      </w:r>
      <w:proofErr w:type="spellEnd"/>
      <w:r w:rsidRPr="00C45080">
        <w:rPr>
          <w:rFonts w:asciiTheme="minorHAnsi" w:hAnsiTheme="minorHAnsi" w:cstheme="minorHAnsi"/>
          <w:bCs/>
          <w:sz w:val="22"/>
          <w:szCs w:val="22"/>
        </w:rPr>
        <w:t xml:space="preserve"> serisi kent ekipmanları, modüler bir yapıya sahip olacak şekilde birbirlerine eklenerek çoğalan ve alan yaratabilen kent ekipmanlar</w:t>
      </w:r>
      <w:r w:rsidR="00943A2B" w:rsidRPr="00C45080">
        <w:rPr>
          <w:rFonts w:asciiTheme="minorHAnsi" w:hAnsiTheme="minorHAnsi" w:cstheme="minorHAnsi"/>
          <w:bCs/>
          <w:sz w:val="22"/>
          <w:szCs w:val="22"/>
        </w:rPr>
        <w:t xml:space="preserve">ı şeklinde olmalıdır. </w:t>
      </w:r>
      <w:proofErr w:type="spellStart"/>
      <w:r w:rsidR="00943A2B" w:rsidRPr="00C45080">
        <w:rPr>
          <w:rFonts w:asciiTheme="minorHAnsi" w:hAnsiTheme="minorHAnsi" w:cstheme="minorHAnsi"/>
          <w:bCs/>
          <w:sz w:val="22"/>
          <w:szCs w:val="22"/>
        </w:rPr>
        <w:t>Prekast</w:t>
      </w:r>
      <w:proofErr w:type="spellEnd"/>
      <w:r w:rsidR="00943A2B" w:rsidRPr="00C45080">
        <w:rPr>
          <w:rFonts w:asciiTheme="minorHAnsi" w:hAnsiTheme="minorHAnsi" w:cstheme="minorHAnsi"/>
          <w:bCs/>
          <w:sz w:val="22"/>
          <w:szCs w:val="22"/>
        </w:rPr>
        <w:t xml:space="preserve"> beton olan </w:t>
      </w:r>
      <w:proofErr w:type="spellStart"/>
      <w:r w:rsidR="00943A2B" w:rsidRPr="00C45080">
        <w:rPr>
          <w:rFonts w:asciiTheme="minorHAnsi" w:hAnsiTheme="minorHAnsi" w:cstheme="minorHAnsi"/>
          <w:bCs/>
          <w:sz w:val="22"/>
          <w:szCs w:val="22"/>
        </w:rPr>
        <w:t>modular</w:t>
      </w:r>
      <w:proofErr w:type="spellEnd"/>
      <w:r w:rsidR="00943A2B" w:rsidRPr="00C45080">
        <w:rPr>
          <w:rFonts w:asciiTheme="minorHAnsi" w:hAnsiTheme="minorHAnsi" w:cstheme="minorHAnsi"/>
          <w:bCs/>
          <w:sz w:val="22"/>
          <w:szCs w:val="22"/>
        </w:rPr>
        <w:t xml:space="preserve"> </w:t>
      </w:r>
      <w:r w:rsidR="001F6240" w:rsidRPr="00C45080">
        <w:rPr>
          <w:rFonts w:asciiTheme="minorHAnsi" w:hAnsiTheme="minorHAnsi" w:cstheme="minorHAnsi"/>
          <w:bCs/>
          <w:sz w:val="22"/>
          <w:szCs w:val="22"/>
        </w:rPr>
        <w:t xml:space="preserve">sırtlıklı </w:t>
      </w:r>
      <w:r w:rsidR="00943A2B" w:rsidRPr="00C45080">
        <w:rPr>
          <w:rFonts w:asciiTheme="minorHAnsi" w:hAnsiTheme="minorHAnsi" w:cstheme="minorHAnsi"/>
          <w:bCs/>
          <w:sz w:val="22"/>
          <w:szCs w:val="22"/>
        </w:rPr>
        <w:t xml:space="preserve">bank ürünü oturma birimi görevini yerine getirecek şekilde tasarlanmalıdır. </w:t>
      </w:r>
    </w:p>
    <w:p w:rsidR="004E0D81" w:rsidRPr="00C45080" w:rsidRDefault="004E0D81" w:rsidP="008355C5">
      <w:pPr>
        <w:pStyle w:val="Default"/>
        <w:rPr>
          <w:rFonts w:asciiTheme="minorHAnsi" w:hAnsiTheme="minorHAnsi" w:cstheme="minorHAnsi"/>
          <w:bCs/>
          <w:sz w:val="22"/>
          <w:szCs w:val="22"/>
        </w:rPr>
      </w:pPr>
    </w:p>
    <w:p w:rsidR="00141895" w:rsidRPr="00C45080" w:rsidRDefault="00141895" w:rsidP="00141895">
      <w:pPr>
        <w:pStyle w:val="Default"/>
        <w:rPr>
          <w:rFonts w:asciiTheme="minorHAnsi" w:hAnsiTheme="minorHAnsi" w:cstheme="minorHAnsi"/>
          <w:bCs/>
          <w:sz w:val="22"/>
          <w:szCs w:val="22"/>
        </w:rPr>
      </w:pPr>
      <w:r w:rsidRPr="00C45080">
        <w:rPr>
          <w:rFonts w:asciiTheme="minorHAnsi" w:hAnsiTheme="minorHAnsi" w:cstheme="minorHAnsi"/>
          <w:bCs/>
          <w:sz w:val="22"/>
          <w:szCs w:val="22"/>
        </w:rPr>
        <w:t xml:space="preserve">Beton üretimi TS EN 13369 </w:t>
      </w:r>
      <w:r w:rsidR="00C554D6" w:rsidRPr="00C45080">
        <w:rPr>
          <w:rFonts w:asciiTheme="minorHAnsi" w:hAnsiTheme="minorHAnsi" w:cstheme="minorHAnsi"/>
          <w:bCs/>
          <w:sz w:val="22"/>
          <w:szCs w:val="22"/>
        </w:rPr>
        <w:t>Ön dökümlü</w:t>
      </w:r>
      <w:r w:rsidRPr="00C45080">
        <w:rPr>
          <w:rFonts w:asciiTheme="minorHAnsi" w:hAnsiTheme="minorHAnsi" w:cstheme="minorHAnsi"/>
          <w:bCs/>
          <w:sz w:val="22"/>
          <w:szCs w:val="22"/>
        </w:rPr>
        <w:t xml:space="preserve"> Beton Mamuller standardına uyumlu olmak zorundadır. </w:t>
      </w:r>
    </w:p>
    <w:p w:rsidR="00141895" w:rsidRPr="00C45080" w:rsidRDefault="00141895" w:rsidP="00141895">
      <w:pPr>
        <w:pStyle w:val="Default"/>
        <w:rPr>
          <w:rFonts w:asciiTheme="minorHAnsi" w:hAnsiTheme="minorHAnsi" w:cstheme="minorHAnsi"/>
          <w:bCs/>
          <w:sz w:val="22"/>
          <w:szCs w:val="22"/>
        </w:rPr>
      </w:pPr>
    </w:p>
    <w:p w:rsidR="00141895" w:rsidRPr="00C45080" w:rsidRDefault="00141895" w:rsidP="00141895">
      <w:pPr>
        <w:pStyle w:val="Default"/>
        <w:rPr>
          <w:rFonts w:asciiTheme="minorHAnsi" w:hAnsiTheme="minorHAnsi" w:cstheme="minorHAnsi"/>
          <w:bCs/>
          <w:sz w:val="22"/>
          <w:szCs w:val="22"/>
        </w:rPr>
      </w:pPr>
      <w:r w:rsidRPr="00C45080">
        <w:rPr>
          <w:rFonts w:asciiTheme="minorHAnsi" w:hAnsiTheme="minorHAnsi" w:cstheme="minorHAnsi"/>
          <w:bCs/>
          <w:sz w:val="22"/>
          <w:szCs w:val="22"/>
        </w:rPr>
        <w:t>Ayrıca;</w:t>
      </w:r>
    </w:p>
    <w:p w:rsidR="00141895" w:rsidRPr="00C45080" w:rsidRDefault="00141895" w:rsidP="00141895">
      <w:pPr>
        <w:pStyle w:val="Default"/>
        <w:rPr>
          <w:rFonts w:asciiTheme="minorHAnsi" w:hAnsiTheme="minorHAnsi" w:cstheme="minorHAnsi"/>
          <w:bCs/>
          <w:sz w:val="22"/>
          <w:szCs w:val="22"/>
        </w:rPr>
      </w:pPr>
    </w:p>
    <w:p w:rsidR="00141895" w:rsidRPr="00C45080" w:rsidRDefault="00141895" w:rsidP="00141895">
      <w:pPr>
        <w:pStyle w:val="Default"/>
        <w:rPr>
          <w:rFonts w:asciiTheme="minorHAnsi" w:hAnsiTheme="minorHAnsi" w:cstheme="minorHAnsi"/>
          <w:bCs/>
          <w:sz w:val="22"/>
          <w:szCs w:val="22"/>
        </w:rPr>
      </w:pPr>
      <w:r w:rsidRPr="00C45080">
        <w:rPr>
          <w:rFonts w:asciiTheme="minorHAnsi" w:hAnsiTheme="minorHAnsi" w:cstheme="minorHAnsi"/>
          <w:bCs/>
          <w:sz w:val="22"/>
          <w:szCs w:val="22"/>
        </w:rPr>
        <w:t>•</w:t>
      </w:r>
      <w:r w:rsidRPr="00C45080">
        <w:rPr>
          <w:rFonts w:asciiTheme="minorHAnsi" w:hAnsiTheme="minorHAnsi" w:cstheme="minorHAnsi"/>
          <w:bCs/>
          <w:sz w:val="22"/>
          <w:szCs w:val="22"/>
        </w:rPr>
        <w:tab/>
        <w:t xml:space="preserve">Beton için         </w:t>
      </w:r>
      <w:proofErr w:type="gramStart"/>
      <w:r w:rsidRPr="00C45080">
        <w:rPr>
          <w:rFonts w:asciiTheme="minorHAnsi" w:hAnsiTheme="minorHAnsi" w:cstheme="minorHAnsi"/>
          <w:bCs/>
          <w:sz w:val="22"/>
          <w:szCs w:val="22"/>
        </w:rPr>
        <w:t xml:space="preserve">  -</w:t>
      </w:r>
      <w:proofErr w:type="gramEnd"/>
      <w:r w:rsidRPr="00C45080">
        <w:rPr>
          <w:rFonts w:asciiTheme="minorHAnsi" w:hAnsiTheme="minorHAnsi" w:cstheme="minorHAnsi"/>
          <w:bCs/>
          <w:sz w:val="22"/>
          <w:szCs w:val="22"/>
        </w:rPr>
        <w:t xml:space="preserve"> TS EN 206 , minimum beton sınıfı C25</w:t>
      </w:r>
    </w:p>
    <w:p w:rsidR="00141895" w:rsidRPr="00C45080" w:rsidRDefault="00141895" w:rsidP="00141895">
      <w:pPr>
        <w:pStyle w:val="Default"/>
        <w:rPr>
          <w:rFonts w:asciiTheme="minorHAnsi" w:hAnsiTheme="minorHAnsi" w:cstheme="minorHAnsi"/>
          <w:bCs/>
          <w:sz w:val="22"/>
          <w:szCs w:val="22"/>
        </w:rPr>
      </w:pPr>
      <w:r w:rsidRPr="00C45080">
        <w:rPr>
          <w:rFonts w:asciiTheme="minorHAnsi" w:hAnsiTheme="minorHAnsi" w:cstheme="minorHAnsi"/>
          <w:bCs/>
          <w:sz w:val="22"/>
          <w:szCs w:val="22"/>
        </w:rPr>
        <w:t>•</w:t>
      </w:r>
      <w:r w:rsidRPr="00C45080">
        <w:rPr>
          <w:rFonts w:asciiTheme="minorHAnsi" w:hAnsiTheme="minorHAnsi" w:cstheme="minorHAnsi"/>
          <w:bCs/>
          <w:sz w:val="22"/>
          <w:szCs w:val="22"/>
        </w:rPr>
        <w:tab/>
        <w:t xml:space="preserve">Demir için         </w:t>
      </w:r>
      <w:proofErr w:type="gramStart"/>
      <w:r w:rsidRPr="00C45080">
        <w:rPr>
          <w:rFonts w:asciiTheme="minorHAnsi" w:hAnsiTheme="minorHAnsi" w:cstheme="minorHAnsi"/>
          <w:bCs/>
          <w:sz w:val="22"/>
          <w:szCs w:val="22"/>
        </w:rPr>
        <w:t xml:space="preserve">  -</w:t>
      </w:r>
      <w:proofErr w:type="gramEnd"/>
      <w:r w:rsidRPr="00C45080">
        <w:rPr>
          <w:rFonts w:asciiTheme="minorHAnsi" w:hAnsiTheme="minorHAnsi" w:cstheme="minorHAnsi"/>
          <w:bCs/>
          <w:sz w:val="22"/>
          <w:szCs w:val="22"/>
        </w:rPr>
        <w:t xml:space="preserve"> TS 708</w:t>
      </w:r>
      <w:r w:rsidR="00AD374A" w:rsidRPr="00C45080">
        <w:rPr>
          <w:rFonts w:asciiTheme="minorHAnsi" w:hAnsiTheme="minorHAnsi" w:cstheme="minorHAnsi"/>
          <w:bCs/>
          <w:sz w:val="22"/>
          <w:szCs w:val="22"/>
        </w:rPr>
        <w:t xml:space="preserve"> </w:t>
      </w:r>
      <w:proofErr w:type="spellStart"/>
      <w:r w:rsidR="00AD374A" w:rsidRPr="00C45080">
        <w:rPr>
          <w:rFonts w:asciiTheme="minorHAnsi" w:hAnsiTheme="minorHAnsi" w:cstheme="minorHAnsi"/>
          <w:bCs/>
          <w:sz w:val="22"/>
          <w:szCs w:val="22"/>
        </w:rPr>
        <w:t>standartına</w:t>
      </w:r>
      <w:proofErr w:type="spellEnd"/>
      <w:r w:rsidR="00AD374A" w:rsidRPr="00C45080">
        <w:rPr>
          <w:rFonts w:asciiTheme="minorHAnsi" w:hAnsiTheme="minorHAnsi" w:cstheme="minorHAnsi"/>
          <w:bCs/>
          <w:sz w:val="22"/>
          <w:szCs w:val="22"/>
        </w:rPr>
        <w:t xml:space="preserve"> uygun şekilde </w:t>
      </w:r>
    </w:p>
    <w:p w:rsidR="004E0D81" w:rsidRPr="00C45080" w:rsidRDefault="00141895" w:rsidP="00141895">
      <w:pPr>
        <w:pStyle w:val="Default"/>
        <w:rPr>
          <w:rFonts w:asciiTheme="minorHAnsi" w:hAnsiTheme="minorHAnsi" w:cstheme="minorHAnsi"/>
          <w:bCs/>
          <w:sz w:val="22"/>
          <w:szCs w:val="22"/>
        </w:rPr>
      </w:pPr>
      <w:r w:rsidRPr="00C45080">
        <w:rPr>
          <w:rFonts w:asciiTheme="minorHAnsi" w:hAnsiTheme="minorHAnsi" w:cstheme="minorHAnsi"/>
          <w:bCs/>
          <w:sz w:val="22"/>
          <w:szCs w:val="22"/>
        </w:rPr>
        <w:t>•</w:t>
      </w:r>
      <w:r w:rsidRPr="00C45080">
        <w:rPr>
          <w:rFonts w:asciiTheme="minorHAnsi" w:hAnsiTheme="minorHAnsi" w:cstheme="minorHAnsi"/>
          <w:bCs/>
          <w:sz w:val="22"/>
          <w:szCs w:val="22"/>
        </w:rPr>
        <w:tab/>
        <w:t xml:space="preserve">Çelik Hasır için </w:t>
      </w:r>
      <w:proofErr w:type="gramStart"/>
      <w:r w:rsidRPr="00C45080">
        <w:rPr>
          <w:rFonts w:asciiTheme="minorHAnsi" w:hAnsiTheme="minorHAnsi" w:cstheme="minorHAnsi"/>
          <w:bCs/>
          <w:sz w:val="22"/>
          <w:szCs w:val="22"/>
        </w:rPr>
        <w:t xml:space="preserve">  -</w:t>
      </w:r>
      <w:proofErr w:type="gramEnd"/>
      <w:r w:rsidRPr="00C45080">
        <w:rPr>
          <w:rFonts w:asciiTheme="minorHAnsi" w:hAnsiTheme="minorHAnsi" w:cstheme="minorHAnsi"/>
          <w:bCs/>
          <w:sz w:val="22"/>
          <w:szCs w:val="22"/>
        </w:rPr>
        <w:t xml:space="preserve"> TS 4559, TS 708</w:t>
      </w:r>
      <w:r w:rsidR="00AD374A" w:rsidRPr="00C45080">
        <w:rPr>
          <w:rFonts w:asciiTheme="minorHAnsi" w:hAnsiTheme="minorHAnsi" w:cstheme="minorHAnsi"/>
          <w:bCs/>
          <w:sz w:val="22"/>
          <w:szCs w:val="22"/>
        </w:rPr>
        <w:t xml:space="preserve"> standartlarına uygun şekilde</w:t>
      </w:r>
    </w:p>
    <w:p w:rsidR="004E0D81" w:rsidRPr="00C45080" w:rsidRDefault="004E0D81" w:rsidP="008355C5">
      <w:pPr>
        <w:pStyle w:val="Default"/>
        <w:rPr>
          <w:rFonts w:asciiTheme="minorHAnsi" w:hAnsiTheme="minorHAnsi" w:cstheme="minorHAnsi"/>
          <w:bCs/>
          <w:sz w:val="22"/>
          <w:szCs w:val="22"/>
        </w:rPr>
      </w:pPr>
    </w:p>
    <w:p w:rsidR="00141895" w:rsidRPr="00C45080" w:rsidRDefault="00141895" w:rsidP="008355C5">
      <w:pPr>
        <w:pStyle w:val="Default"/>
        <w:rPr>
          <w:rFonts w:asciiTheme="minorHAnsi" w:hAnsiTheme="minorHAnsi" w:cstheme="minorHAnsi"/>
          <w:bCs/>
          <w:sz w:val="22"/>
          <w:szCs w:val="22"/>
        </w:rPr>
      </w:pPr>
      <w:r w:rsidRPr="00C45080">
        <w:rPr>
          <w:rFonts w:asciiTheme="minorHAnsi" w:hAnsiTheme="minorHAnsi" w:cstheme="minorHAnsi"/>
          <w:bCs/>
          <w:sz w:val="22"/>
          <w:szCs w:val="22"/>
        </w:rPr>
        <w:t xml:space="preserve">Olmalıdır. </w:t>
      </w:r>
    </w:p>
    <w:p w:rsidR="00C74B6D" w:rsidRPr="00C45080" w:rsidRDefault="00C74B6D" w:rsidP="008355C5">
      <w:pPr>
        <w:pStyle w:val="Default"/>
        <w:rPr>
          <w:rFonts w:asciiTheme="minorHAnsi" w:hAnsiTheme="minorHAnsi" w:cstheme="minorHAnsi"/>
          <w:bCs/>
          <w:sz w:val="22"/>
          <w:szCs w:val="22"/>
        </w:rPr>
      </w:pPr>
    </w:p>
    <w:p w:rsidR="00C74B6D" w:rsidRPr="00C45080" w:rsidRDefault="00C74B6D" w:rsidP="00C74B6D">
      <w:pPr>
        <w:autoSpaceDE w:val="0"/>
        <w:autoSpaceDN w:val="0"/>
        <w:adjustRightInd w:val="0"/>
        <w:spacing w:after="0" w:line="240" w:lineRule="auto"/>
        <w:rPr>
          <w:rFonts w:cstheme="minorHAnsi"/>
        </w:rPr>
      </w:pPr>
      <w:r w:rsidRPr="00C45080">
        <w:rPr>
          <w:rFonts w:cstheme="minorHAnsi"/>
        </w:rPr>
        <w:t xml:space="preserve">Betonun çizilmesi, çatlaması, kırılması vb. gibi durumlarda hasarın büyüklüğüne göre ağırdan hafife, tamiratı için uygulanması gereken malzemelerin sıralaması; </w:t>
      </w:r>
      <w:r w:rsidRPr="00C45080">
        <w:rPr>
          <w:rFonts w:cstheme="minorHAnsi"/>
        </w:rPr>
        <w:br/>
      </w:r>
      <w:r w:rsidRPr="00C45080">
        <w:rPr>
          <w:rFonts w:cstheme="minorHAnsi"/>
        </w:rPr>
        <w:tab/>
      </w:r>
    </w:p>
    <w:p w:rsidR="00C74B6D" w:rsidRPr="00C45080" w:rsidRDefault="00C74B6D" w:rsidP="00C74B6D">
      <w:pPr>
        <w:autoSpaceDE w:val="0"/>
        <w:autoSpaceDN w:val="0"/>
        <w:adjustRightInd w:val="0"/>
        <w:spacing w:after="0" w:line="240" w:lineRule="auto"/>
        <w:rPr>
          <w:rFonts w:cstheme="minorHAnsi"/>
          <w:b/>
          <w:bCs/>
        </w:rPr>
      </w:pPr>
      <w:r w:rsidRPr="00C45080">
        <w:rPr>
          <w:rFonts w:cstheme="minorHAnsi"/>
        </w:rPr>
        <w:t xml:space="preserve"> </w:t>
      </w:r>
      <w:r w:rsidRPr="00C45080">
        <w:rPr>
          <w:rFonts w:cstheme="minorHAnsi"/>
        </w:rPr>
        <w:tab/>
        <w:t xml:space="preserve">1. </w:t>
      </w:r>
      <w:proofErr w:type="spellStart"/>
      <w:r w:rsidRPr="00C45080">
        <w:rPr>
          <w:rFonts w:cstheme="minorHAnsi"/>
        </w:rPr>
        <w:t>MasterFlow</w:t>
      </w:r>
      <w:proofErr w:type="spellEnd"/>
      <w:r w:rsidRPr="00C45080">
        <w:rPr>
          <w:rFonts w:cstheme="minorHAnsi"/>
        </w:rPr>
        <w:t xml:space="preserve"> 402</w:t>
      </w:r>
      <w:r w:rsidRPr="00C45080">
        <w:rPr>
          <w:rFonts w:cstheme="minorHAnsi"/>
        </w:rPr>
        <w:br/>
      </w:r>
      <w:r w:rsidRPr="00C45080">
        <w:rPr>
          <w:rFonts w:cstheme="minorHAnsi"/>
        </w:rPr>
        <w:tab/>
        <w:t xml:space="preserve">2. </w:t>
      </w:r>
      <w:proofErr w:type="spellStart"/>
      <w:r w:rsidRPr="00C45080">
        <w:rPr>
          <w:rFonts w:cstheme="minorHAnsi"/>
        </w:rPr>
        <w:t>MasterEmaco®S</w:t>
      </w:r>
      <w:proofErr w:type="spellEnd"/>
      <w:r w:rsidRPr="00C45080">
        <w:rPr>
          <w:rFonts w:cstheme="minorHAnsi"/>
        </w:rPr>
        <w:t xml:space="preserve"> 488</w:t>
      </w:r>
      <w:r w:rsidRPr="00C45080">
        <w:rPr>
          <w:rFonts w:cstheme="minorHAnsi"/>
        </w:rPr>
        <w:br/>
      </w:r>
      <w:r w:rsidRPr="00C45080">
        <w:rPr>
          <w:rFonts w:cstheme="minorHAnsi"/>
        </w:rPr>
        <w:tab/>
        <w:t xml:space="preserve">3. </w:t>
      </w:r>
      <w:proofErr w:type="spellStart"/>
      <w:r w:rsidRPr="00C45080">
        <w:rPr>
          <w:rFonts w:cstheme="minorHAnsi"/>
        </w:rPr>
        <w:t>MasterEmaco</w:t>
      </w:r>
      <w:proofErr w:type="spellEnd"/>
      <w:r w:rsidRPr="00C45080">
        <w:rPr>
          <w:rFonts w:cstheme="minorHAnsi"/>
        </w:rPr>
        <w:t>® N 900</w:t>
      </w:r>
      <w:r w:rsidRPr="00C45080">
        <w:rPr>
          <w:rFonts w:cstheme="minorHAnsi"/>
        </w:rPr>
        <w:br/>
      </w:r>
    </w:p>
    <w:p w:rsidR="00C74B6D" w:rsidRPr="00C45080" w:rsidRDefault="00C74B6D" w:rsidP="00C74B6D">
      <w:pPr>
        <w:autoSpaceDE w:val="0"/>
        <w:autoSpaceDN w:val="0"/>
        <w:adjustRightInd w:val="0"/>
        <w:spacing w:after="0" w:line="240" w:lineRule="auto"/>
        <w:rPr>
          <w:rFonts w:cstheme="minorHAnsi"/>
        </w:rPr>
      </w:pPr>
      <w:proofErr w:type="spellStart"/>
      <w:r w:rsidRPr="00C45080">
        <w:rPr>
          <w:rFonts w:cstheme="minorHAnsi"/>
          <w:b/>
          <w:bCs/>
        </w:rPr>
        <w:t>MasterFlow</w:t>
      </w:r>
      <w:proofErr w:type="spellEnd"/>
      <w:r w:rsidRPr="00C45080">
        <w:rPr>
          <w:rFonts w:cstheme="minorHAnsi"/>
          <w:b/>
          <w:bCs/>
        </w:rPr>
        <w:t xml:space="preserve"> 402;</w:t>
      </w:r>
      <w:r w:rsidRPr="00C45080">
        <w:rPr>
          <w:rFonts w:cstheme="minorHAnsi"/>
        </w:rPr>
        <w:t xml:space="preserve"> geniş çatlakların onarımında astarsız olarak kullanılmalıdır. </w:t>
      </w:r>
      <w:proofErr w:type="gramStart"/>
      <w:r w:rsidRPr="00C45080">
        <w:rPr>
          <w:rFonts w:cstheme="minorHAnsi"/>
        </w:rPr>
        <w:t>A(</w:t>
      </w:r>
      <w:proofErr w:type="spellStart"/>
      <w:proofErr w:type="gramEnd"/>
      <w:r w:rsidRPr="00C45080">
        <w:rPr>
          <w:rFonts w:cstheme="minorHAnsi"/>
        </w:rPr>
        <w:t>epoksi</w:t>
      </w:r>
      <w:proofErr w:type="spellEnd"/>
      <w:r w:rsidRPr="00C45080">
        <w:rPr>
          <w:rFonts w:cstheme="minorHAnsi"/>
        </w:rPr>
        <w:t xml:space="preserve"> reçine; 2 kg) ve B(</w:t>
      </w:r>
      <w:proofErr w:type="spellStart"/>
      <w:r w:rsidRPr="00C45080">
        <w:rPr>
          <w:rFonts w:cstheme="minorHAnsi"/>
        </w:rPr>
        <w:t>epoksi</w:t>
      </w:r>
      <w:proofErr w:type="spellEnd"/>
      <w:r w:rsidRPr="00C45080">
        <w:rPr>
          <w:rFonts w:cstheme="minorHAnsi"/>
        </w:rPr>
        <w:t xml:space="preserve"> sertleştirici; 1,125 kg) bileşenleri temiz bir karıştırma kovasına eklenerek, düşük devirli bir karıştırıcı ile 1 – 2 dakika 2kg/l yoğunluğunda karıştırılmalıdır. Daha sonra </w:t>
      </w:r>
      <w:proofErr w:type="gramStart"/>
      <w:r w:rsidRPr="00C45080">
        <w:rPr>
          <w:rFonts w:cstheme="minorHAnsi"/>
        </w:rPr>
        <w:t>C(</w:t>
      </w:r>
      <w:proofErr w:type="gramEnd"/>
      <w:r w:rsidRPr="00C45080">
        <w:rPr>
          <w:rFonts w:cstheme="minorHAnsi"/>
        </w:rPr>
        <w:t xml:space="preserve">özel </w:t>
      </w:r>
      <w:proofErr w:type="spellStart"/>
      <w:r w:rsidRPr="00C45080">
        <w:rPr>
          <w:rFonts w:cstheme="minorHAnsi"/>
        </w:rPr>
        <w:t>gradasyonlu</w:t>
      </w:r>
      <w:proofErr w:type="spellEnd"/>
      <w:r w:rsidRPr="00C45080">
        <w:rPr>
          <w:rFonts w:cstheme="minorHAnsi"/>
        </w:rPr>
        <w:t xml:space="preserve"> kuvars agrega; 12,5 kg) bileşeni yavaş yavaş ilave edilerek 400 - 600 devirli bir karıştırıcı ile homojen ve topaksız bir karışım elde edilinceye kadar karıştırılmalıdır. Hazırlanan harç, yüzeye, kalınlığı 4 mm ile 50 mm arasında olacak şekilde mala ile uygulanmalıdır. Maksimum uygulama kalınlığı tek katta 50 mm’yi geçmemelidir. Atmosfere açık geniş yüzeyler, özellikle sıcak, kuru ve rüzgarlı ortamlar, </w:t>
      </w:r>
      <w:proofErr w:type="gramStart"/>
      <w:r w:rsidRPr="00C45080">
        <w:rPr>
          <w:rFonts w:cstheme="minorHAnsi"/>
        </w:rPr>
        <w:t>24 -</w:t>
      </w:r>
      <w:proofErr w:type="gramEnd"/>
      <w:r w:rsidRPr="00C45080">
        <w:rPr>
          <w:rFonts w:cstheme="minorHAnsi"/>
        </w:rPr>
        <w:t xml:space="preserve"> 48 saat süreyle dış etkilerden korunmalıdır.</w:t>
      </w:r>
      <w:r w:rsidRPr="00C45080">
        <w:rPr>
          <w:rFonts w:cstheme="minorHAnsi"/>
        </w:rPr>
        <w:br/>
        <w:t>Sarfiyat için; 1 mm kalınlık için 2,0 kg/m2 uygulanmalıdır.</w:t>
      </w:r>
    </w:p>
    <w:p w:rsidR="00C74B6D" w:rsidRPr="00C45080" w:rsidRDefault="00C74B6D" w:rsidP="00C74B6D">
      <w:pPr>
        <w:autoSpaceDE w:val="0"/>
        <w:autoSpaceDN w:val="0"/>
        <w:adjustRightInd w:val="0"/>
        <w:spacing w:after="0" w:line="240" w:lineRule="auto"/>
        <w:rPr>
          <w:rFonts w:cstheme="minorHAnsi"/>
        </w:rPr>
      </w:pPr>
      <w:proofErr w:type="spellStart"/>
      <w:r w:rsidRPr="00C45080">
        <w:rPr>
          <w:rFonts w:cstheme="minorHAnsi"/>
          <w:b/>
          <w:bCs/>
        </w:rPr>
        <w:t>MasterEmaco</w:t>
      </w:r>
      <w:proofErr w:type="spellEnd"/>
      <w:r w:rsidRPr="00C45080">
        <w:rPr>
          <w:rFonts w:cstheme="minorHAnsi"/>
          <w:b/>
          <w:bCs/>
        </w:rPr>
        <w:t xml:space="preserve"> S 488; </w:t>
      </w:r>
      <w:r w:rsidRPr="00C45080">
        <w:rPr>
          <w:rFonts w:cstheme="minorHAnsi"/>
        </w:rPr>
        <w:t xml:space="preserve">Yüksek dayanımlı beton elemanların yüzey bozukluklarının tamiri ve yüzeylerinin tesviyesinde, geçirimsiz ve sağlam bir tabaka elde edilmesinde, yalnız su ile karıştırılarak, betona yüksek </w:t>
      </w:r>
      <w:proofErr w:type="spellStart"/>
      <w:r w:rsidRPr="00C45080">
        <w:rPr>
          <w:rFonts w:cstheme="minorHAnsi"/>
        </w:rPr>
        <w:t>aderans</w:t>
      </w:r>
      <w:proofErr w:type="spellEnd"/>
      <w:r w:rsidRPr="00C45080">
        <w:rPr>
          <w:rFonts w:cstheme="minorHAnsi"/>
        </w:rPr>
        <w:t xml:space="preserve"> da sağlamak amacıyla uygulanmalıdır. Uygun su </w:t>
      </w:r>
      <w:proofErr w:type="gramStart"/>
      <w:r w:rsidRPr="00C45080">
        <w:rPr>
          <w:rFonts w:cstheme="minorHAnsi"/>
        </w:rPr>
        <w:t>miktarı(</w:t>
      </w:r>
      <w:proofErr w:type="gramEnd"/>
      <w:r w:rsidRPr="00C45080">
        <w:rPr>
          <w:rFonts w:cstheme="minorHAnsi"/>
        </w:rPr>
        <w:t xml:space="preserve">1 kg toz için; su&lt;0,16 litre, 25 kg için; su&lt;4 litre, yoğunluk yaklaşık 2,25 kg/litre) , bir ölçek yardımıyla temiz karıştırma </w:t>
      </w:r>
      <w:r w:rsidRPr="00C45080">
        <w:rPr>
          <w:rFonts w:cstheme="minorHAnsi"/>
        </w:rPr>
        <w:lastRenderedPageBreak/>
        <w:t xml:space="preserve">kovasına boşaltılmalıdır. </w:t>
      </w:r>
      <w:proofErr w:type="spellStart"/>
      <w:r w:rsidRPr="00C45080">
        <w:rPr>
          <w:rFonts w:cstheme="minorHAnsi"/>
        </w:rPr>
        <w:t>MasterEmaco®S</w:t>
      </w:r>
      <w:proofErr w:type="spellEnd"/>
      <w:r w:rsidRPr="00C45080">
        <w:rPr>
          <w:rFonts w:cstheme="minorHAnsi"/>
        </w:rPr>
        <w:t xml:space="preserve"> 488, yavaş yavaş ilave edilerek 400 – 600 devirli bir karıştırıcı ile homojen ve topaksız bir karışım elde edilinceye kadar 4 dakika karıştırılmalıdır. Yaklaşık 4 dakika dinlendirilip tekrar 30 saniye karıştırıldıktan sonra malzeme kullanıma hazır hale getirilmelidir. Hazırlanan harç yüzeye, kalınlığı tek katta 10 mm ile 40 mm arasında olacak şekilde mala ile veya püskürtülerek uygulanmalıdır. Daha kalın uygulamalarda ise ilk kat kuruduktan sonra ikinci kat aynı şekilde yüzeye uygulanmalıdır. Düzgün yüzey bitişinin istendiği durumlarda, harcın suyunu çekmesi beklenmeli ve sıvacı fırçası ile çekmiş harcın üzerine su serpilerek, çelik veya ahşap mala ile yüzey tamamlanmalıdır. Atmosfere açık geniş yüzeyler, özellikle sıcak, kuru veya </w:t>
      </w:r>
      <w:proofErr w:type="gramStart"/>
      <w:r w:rsidRPr="00C45080">
        <w:rPr>
          <w:rFonts w:cstheme="minorHAnsi"/>
        </w:rPr>
        <w:t>rüzgarlı</w:t>
      </w:r>
      <w:proofErr w:type="gramEnd"/>
      <w:r w:rsidRPr="00C45080">
        <w:rPr>
          <w:rFonts w:cstheme="minorHAnsi"/>
        </w:rPr>
        <w:t xml:space="preserve"> ortamlar, 24</w:t>
      </w:r>
    </w:p>
    <w:p w:rsidR="00C74B6D" w:rsidRPr="00C45080" w:rsidRDefault="00C74B6D" w:rsidP="00C74B6D">
      <w:pPr>
        <w:autoSpaceDE w:val="0"/>
        <w:autoSpaceDN w:val="0"/>
        <w:adjustRightInd w:val="0"/>
        <w:spacing w:after="0" w:line="240" w:lineRule="auto"/>
        <w:rPr>
          <w:rFonts w:cstheme="minorHAnsi"/>
        </w:rPr>
      </w:pPr>
      <w:r w:rsidRPr="00C45080">
        <w:rPr>
          <w:rFonts w:cstheme="minorHAnsi"/>
        </w:rPr>
        <w:t xml:space="preserve">- 48 </w:t>
      </w:r>
      <w:proofErr w:type="gramStart"/>
      <w:r w:rsidRPr="00C45080">
        <w:rPr>
          <w:rFonts w:cstheme="minorHAnsi"/>
        </w:rPr>
        <w:t>saat süreyle</w:t>
      </w:r>
      <w:proofErr w:type="gramEnd"/>
      <w:r w:rsidRPr="00C45080">
        <w:rPr>
          <w:rFonts w:cstheme="minorHAnsi"/>
        </w:rPr>
        <w:t xml:space="preserve"> ıslak çuval, su ya da özel kür maddeleri ile hızlı buharlaşmaya karşı korunmalıdır.</w:t>
      </w:r>
    </w:p>
    <w:p w:rsidR="00C74B6D" w:rsidRPr="00C45080" w:rsidRDefault="00C74B6D" w:rsidP="00C74B6D">
      <w:pPr>
        <w:autoSpaceDE w:val="0"/>
        <w:autoSpaceDN w:val="0"/>
        <w:adjustRightInd w:val="0"/>
        <w:spacing w:after="0" w:line="240" w:lineRule="auto"/>
        <w:rPr>
          <w:rFonts w:cstheme="minorHAnsi"/>
        </w:rPr>
      </w:pPr>
      <w:r w:rsidRPr="00C45080">
        <w:rPr>
          <w:rFonts w:cstheme="minorHAnsi"/>
        </w:rPr>
        <w:t>Sarfiyat için; 10 mm kalınlık için 19,20 kg/m2 toz ürün uygulanmalıdır.</w:t>
      </w:r>
    </w:p>
    <w:p w:rsidR="00C74B6D" w:rsidRPr="00C45080" w:rsidRDefault="00C74B6D" w:rsidP="00C74B6D">
      <w:pPr>
        <w:pStyle w:val="Default"/>
        <w:rPr>
          <w:rFonts w:asciiTheme="minorHAnsi" w:hAnsiTheme="minorHAnsi" w:cstheme="minorHAnsi"/>
          <w:bCs/>
          <w:sz w:val="22"/>
          <w:szCs w:val="22"/>
        </w:rPr>
      </w:pPr>
      <w:proofErr w:type="spellStart"/>
      <w:r w:rsidRPr="00C45080">
        <w:rPr>
          <w:rFonts w:asciiTheme="minorHAnsi" w:hAnsiTheme="minorHAnsi" w:cstheme="minorHAnsi"/>
          <w:b/>
          <w:bCs/>
          <w:sz w:val="22"/>
          <w:szCs w:val="22"/>
        </w:rPr>
        <w:t>MasterEmaco</w:t>
      </w:r>
      <w:proofErr w:type="spellEnd"/>
      <w:r w:rsidRPr="00C45080">
        <w:rPr>
          <w:rFonts w:asciiTheme="minorHAnsi" w:hAnsiTheme="minorHAnsi" w:cstheme="minorHAnsi"/>
          <w:b/>
          <w:bCs/>
          <w:sz w:val="22"/>
          <w:szCs w:val="22"/>
        </w:rPr>
        <w:t xml:space="preserve">® N 900; </w:t>
      </w:r>
      <w:r w:rsidRPr="00C45080">
        <w:rPr>
          <w:rFonts w:asciiTheme="minorHAnsi" w:hAnsiTheme="minorHAnsi" w:cstheme="minorHAnsi"/>
          <w:sz w:val="22"/>
          <w:szCs w:val="22"/>
        </w:rPr>
        <w:t xml:space="preserve">yüzey bozukluklarının tamiri ve yüzey tesviyesinde, geçirimsiz ve sağlam bir tabaka elde edilmesinde, yüzeylerde boya öncesi pürüzsüz ve geçirimsiz yüzey hazırlanmasında, yapısal tamir harçları ile tamir edilmiş bölgelerin yüzey tesviyesinde kullanılmalıdır. Uygun su </w:t>
      </w:r>
      <w:proofErr w:type="gramStart"/>
      <w:r w:rsidRPr="00C45080">
        <w:rPr>
          <w:rFonts w:asciiTheme="minorHAnsi" w:hAnsiTheme="minorHAnsi" w:cstheme="minorHAnsi"/>
          <w:sz w:val="22"/>
          <w:szCs w:val="22"/>
        </w:rPr>
        <w:t>miktarı(</w:t>
      </w:r>
      <w:proofErr w:type="gramEnd"/>
      <w:r w:rsidRPr="00C45080">
        <w:rPr>
          <w:rFonts w:asciiTheme="minorHAnsi" w:hAnsiTheme="minorHAnsi" w:cstheme="minorHAnsi"/>
          <w:sz w:val="22"/>
          <w:szCs w:val="22"/>
        </w:rPr>
        <w:t xml:space="preserve">1 kg toz için; su&lt;0,19 litre, 25 kg için; su&lt;4,75 litre, yoğunluk yaklaşık 2,05 kg/litre), bir ölçek yardımıyla temiz karıştırma kovasına boşaltılmalıdır. </w:t>
      </w:r>
      <w:proofErr w:type="spellStart"/>
      <w:r w:rsidRPr="00C45080">
        <w:rPr>
          <w:rFonts w:asciiTheme="minorHAnsi" w:hAnsiTheme="minorHAnsi" w:cstheme="minorHAnsi"/>
          <w:sz w:val="22"/>
          <w:szCs w:val="22"/>
        </w:rPr>
        <w:t>MasterEmaco</w:t>
      </w:r>
      <w:proofErr w:type="spellEnd"/>
      <w:r w:rsidRPr="00C45080">
        <w:rPr>
          <w:rFonts w:asciiTheme="minorHAnsi" w:hAnsiTheme="minorHAnsi" w:cstheme="minorHAnsi"/>
          <w:sz w:val="22"/>
          <w:szCs w:val="22"/>
        </w:rPr>
        <w:t xml:space="preserve">® N 900, yavaş yavaş ilave edilerek </w:t>
      </w:r>
      <w:proofErr w:type="gramStart"/>
      <w:r w:rsidRPr="00C45080">
        <w:rPr>
          <w:rFonts w:asciiTheme="minorHAnsi" w:hAnsiTheme="minorHAnsi" w:cstheme="minorHAnsi"/>
          <w:sz w:val="22"/>
          <w:szCs w:val="22"/>
        </w:rPr>
        <w:t>400 -</w:t>
      </w:r>
      <w:proofErr w:type="gramEnd"/>
      <w:r w:rsidRPr="00C45080">
        <w:rPr>
          <w:rFonts w:asciiTheme="minorHAnsi" w:hAnsiTheme="minorHAnsi" w:cstheme="minorHAnsi"/>
          <w:sz w:val="22"/>
          <w:szCs w:val="22"/>
        </w:rPr>
        <w:t xml:space="preserve"> 600 devirli bir karıştırıcı ile homojen ve topaksız bir karışım elde edilinceye kadar 4 dakika karıştırılmalıdır. Yaklaşık 4 dakika dinlendirilip tekrar 30 saniye karıştırıldıktan sonra malzeme kullanıma hazır hale getirilmelidir. Hazırlanan harç, yüzeye kalınlığı 1 mm ile 5 mm arasında olacak şekilde mala ile uygulanmalıdır. Harcın suyunu çekmesi beklenmeli ve sıvacı fırçası ile çekmiş harcın üzerine su serpilerek yüzey, çelik veya ahşap mala ile istenilen şekilde bitirilmelidir. Atmosfere açık geniş yüzeyler, özellikle sıcak, kuru veya rüzgarlı ortamlar, uygulama sonrasında </w:t>
      </w:r>
      <w:proofErr w:type="gramStart"/>
      <w:r w:rsidRPr="00C45080">
        <w:rPr>
          <w:rFonts w:asciiTheme="minorHAnsi" w:hAnsiTheme="minorHAnsi" w:cstheme="minorHAnsi"/>
          <w:sz w:val="22"/>
          <w:szCs w:val="22"/>
        </w:rPr>
        <w:t>24 -</w:t>
      </w:r>
      <w:proofErr w:type="gramEnd"/>
      <w:r w:rsidRPr="00C45080">
        <w:rPr>
          <w:rFonts w:asciiTheme="minorHAnsi" w:hAnsiTheme="minorHAnsi" w:cstheme="minorHAnsi"/>
          <w:sz w:val="22"/>
          <w:szCs w:val="22"/>
        </w:rPr>
        <w:t xml:space="preserve"> 48 saat süreyle ıslak çuval, su ya da özel kür maddeleri ile hızlı buharlaşmaya karşı korunmalıdır.</w:t>
      </w:r>
      <w:r w:rsidRPr="00C45080">
        <w:rPr>
          <w:rFonts w:asciiTheme="minorHAnsi" w:hAnsiTheme="minorHAnsi" w:cstheme="minorHAnsi"/>
          <w:sz w:val="22"/>
          <w:szCs w:val="22"/>
        </w:rPr>
        <w:br/>
        <w:t>Sarfiyat için; 1 mm kalınlık için 1,72 kg/m2 toz ürünü uygulanmalıdır.</w:t>
      </w:r>
      <w:r w:rsidRPr="00C45080">
        <w:rPr>
          <w:rFonts w:asciiTheme="minorHAnsi" w:hAnsiTheme="minorHAnsi" w:cstheme="minorHAnsi"/>
          <w:b/>
          <w:bCs/>
          <w:sz w:val="22"/>
          <w:szCs w:val="22"/>
        </w:rPr>
        <w:br/>
      </w:r>
    </w:p>
    <w:p w:rsidR="004E0D81" w:rsidRPr="00C45080" w:rsidRDefault="004E0D81" w:rsidP="008355C5">
      <w:pPr>
        <w:pStyle w:val="Default"/>
        <w:rPr>
          <w:rFonts w:asciiTheme="minorHAnsi" w:hAnsiTheme="minorHAnsi" w:cstheme="minorHAnsi"/>
          <w:bCs/>
          <w:sz w:val="22"/>
          <w:szCs w:val="22"/>
        </w:rPr>
      </w:pPr>
      <w:bookmarkStart w:id="2" w:name="_GoBack"/>
      <w:bookmarkEnd w:id="2"/>
    </w:p>
    <w:p w:rsidR="003E142F" w:rsidRPr="00C45080" w:rsidRDefault="00BA0A4B" w:rsidP="008355C5">
      <w:pPr>
        <w:pStyle w:val="Default"/>
        <w:rPr>
          <w:rFonts w:asciiTheme="minorHAnsi" w:hAnsiTheme="minorHAnsi" w:cstheme="minorHAnsi"/>
          <w:b/>
          <w:bCs/>
          <w:sz w:val="22"/>
          <w:szCs w:val="22"/>
        </w:rPr>
      </w:pPr>
      <w:r w:rsidRPr="00C45080">
        <w:rPr>
          <w:rFonts w:asciiTheme="minorHAnsi" w:hAnsiTheme="minorHAnsi" w:cstheme="minorHAnsi"/>
          <w:b/>
          <w:bCs/>
          <w:noProof/>
          <w:sz w:val="22"/>
          <w:szCs w:val="22"/>
        </w:rPr>
        <w:drawing>
          <wp:inline distT="0" distB="0" distL="0" distR="0">
            <wp:extent cx="2874943" cy="2190750"/>
            <wp:effectExtent l="0" t="0" r="190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ularsaksiolculer-Mode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6811" cy="2192174"/>
                    </a:xfrm>
                    <a:prstGeom prst="rect">
                      <a:avLst/>
                    </a:prstGeom>
                  </pic:spPr>
                </pic:pic>
              </a:graphicData>
            </a:graphic>
          </wp:inline>
        </w:drawing>
      </w:r>
    </w:p>
    <w:p w:rsidR="004E0D81" w:rsidRPr="00C45080" w:rsidRDefault="004E0D81" w:rsidP="008355C5">
      <w:pPr>
        <w:pStyle w:val="Default"/>
        <w:rPr>
          <w:rFonts w:asciiTheme="minorHAnsi" w:hAnsiTheme="minorHAnsi" w:cstheme="minorHAnsi"/>
          <w:b/>
          <w:bCs/>
          <w:sz w:val="22"/>
          <w:szCs w:val="22"/>
        </w:rPr>
      </w:pPr>
    </w:p>
    <w:p w:rsidR="004E0D81" w:rsidRPr="00C45080" w:rsidRDefault="004E0D81" w:rsidP="008355C5">
      <w:pPr>
        <w:pStyle w:val="Default"/>
        <w:rPr>
          <w:rFonts w:asciiTheme="minorHAnsi" w:hAnsiTheme="minorHAnsi" w:cstheme="minorHAnsi"/>
          <w:b/>
          <w:bCs/>
          <w:sz w:val="22"/>
          <w:szCs w:val="22"/>
        </w:rPr>
      </w:pPr>
    </w:p>
    <w:p w:rsidR="00241FBB" w:rsidRPr="00C45080" w:rsidRDefault="002D50CB">
      <w:pPr>
        <w:rPr>
          <w:rFonts w:cstheme="minorHAnsi"/>
        </w:rPr>
      </w:pPr>
      <w:r w:rsidRPr="00C45080">
        <w:rPr>
          <w:rFonts w:cstheme="minorHAnsi"/>
        </w:rPr>
        <w:t xml:space="preserve">Ürünün </w:t>
      </w:r>
      <w:r w:rsidR="00241FBB" w:rsidRPr="00C45080">
        <w:rPr>
          <w:rFonts w:cstheme="minorHAnsi"/>
        </w:rPr>
        <w:t xml:space="preserve">yerden </w:t>
      </w:r>
      <w:r w:rsidRPr="00C45080">
        <w:rPr>
          <w:rFonts w:cstheme="minorHAnsi"/>
        </w:rPr>
        <w:t xml:space="preserve">yüksekliği 450±2 mm’dir. </w:t>
      </w:r>
      <w:r w:rsidR="00241FBB" w:rsidRPr="00C45080">
        <w:rPr>
          <w:rFonts w:cstheme="minorHAnsi"/>
        </w:rPr>
        <w:t>D</w:t>
      </w:r>
      <w:r w:rsidRPr="00C45080">
        <w:rPr>
          <w:rFonts w:cstheme="minorHAnsi"/>
        </w:rPr>
        <w:t xml:space="preserve">erinliği ise 580±2 mm olmalıdır. </w:t>
      </w:r>
      <w:r w:rsidR="00241FBB" w:rsidRPr="00C45080">
        <w:rPr>
          <w:rFonts w:cstheme="minorHAnsi"/>
        </w:rPr>
        <w:t>Genişliği</w:t>
      </w:r>
      <w:r w:rsidRPr="00C45080">
        <w:rPr>
          <w:rFonts w:cstheme="minorHAnsi"/>
        </w:rPr>
        <w:t xml:space="preserve"> </w:t>
      </w:r>
      <w:r w:rsidR="00241FBB" w:rsidRPr="00C45080">
        <w:rPr>
          <w:rFonts w:cstheme="minorHAnsi"/>
        </w:rPr>
        <w:t>580</w:t>
      </w:r>
      <w:r w:rsidRPr="00C45080">
        <w:rPr>
          <w:rFonts w:cstheme="minorHAnsi"/>
        </w:rPr>
        <w:t>±4 mm olmalıdır.</w:t>
      </w:r>
      <w:r w:rsidR="00241FBB" w:rsidRPr="00C45080">
        <w:rPr>
          <w:rFonts w:cstheme="minorHAnsi"/>
        </w:rPr>
        <w:t xml:space="preserve"> </w:t>
      </w:r>
    </w:p>
    <w:p w:rsidR="008355C5" w:rsidRPr="00C45080" w:rsidRDefault="00241FBB">
      <w:pPr>
        <w:rPr>
          <w:rFonts w:cstheme="minorHAnsi"/>
        </w:rPr>
      </w:pPr>
      <w:r w:rsidRPr="00C45080">
        <w:rPr>
          <w:rFonts w:cstheme="minorHAnsi"/>
        </w:rPr>
        <w:t>Ürün hacmi 60lt olacak şekilde üretilmelidir.</w:t>
      </w:r>
      <w:r w:rsidR="002D50CB" w:rsidRPr="00C45080">
        <w:rPr>
          <w:rFonts w:cstheme="minorHAnsi"/>
        </w:rPr>
        <w:t xml:space="preserve"> </w:t>
      </w:r>
    </w:p>
    <w:sectPr w:rsidR="008355C5" w:rsidRPr="00C450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5"/>
    <w:rsid w:val="000614DE"/>
    <w:rsid w:val="000C3E8D"/>
    <w:rsid w:val="00141895"/>
    <w:rsid w:val="001F6240"/>
    <w:rsid w:val="00241FBB"/>
    <w:rsid w:val="002D50CB"/>
    <w:rsid w:val="00377994"/>
    <w:rsid w:val="003E142F"/>
    <w:rsid w:val="003F126F"/>
    <w:rsid w:val="003F3800"/>
    <w:rsid w:val="003F6AD1"/>
    <w:rsid w:val="004E0D81"/>
    <w:rsid w:val="00580CAE"/>
    <w:rsid w:val="00591608"/>
    <w:rsid w:val="00643481"/>
    <w:rsid w:val="0069271D"/>
    <w:rsid w:val="007127B4"/>
    <w:rsid w:val="007B6962"/>
    <w:rsid w:val="007C2981"/>
    <w:rsid w:val="008355C5"/>
    <w:rsid w:val="0085613C"/>
    <w:rsid w:val="00913073"/>
    <w:rsid w:val="00943A2B"/>
    <w:rsid w:val="00950FDE"/>
    <w:rsid w:val="00AD374A"/>
    <w:rsid w:val="00BA0A4B"/>
    <w:rsid w:val="00C45080"/>
    <w:rsid w:val="00C554D6"/>
    <w:rsid w:val="00C74B6D"/>
    <w:rsid w:val="00E328A5"/>
    <w:rsid w:val="00E351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F0462-499A-494D-B1FE-A8033E65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C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35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4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492D-635D-4C24-A32C-CF2182F5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672</Words>
  <Characters>3837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DULGEROGLU</dc:creator>
  <cp:keywords/>
  <dc:description/>
  <cp:lastModifiedBy>Ezgi HABIP</cp:lastModifiedBy>
  <cp:revision>8</cp:revision>
  <dcterms:created xsi:type="dcterms:W3CDTF">2018-01-18T08:18:00Z</dcterms:created>
  <dcterms:modified xsi:type="dcterms:W3CDTF">2019-11-08T11:58:00Z</dcterms:modified>
</cp:coreProperties>
</file>