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CAE" w:rsidRDefault="00580CAE" w:rsidP="00580CAE">
      <w:pPr>
        <w:jc w:val="center"/>
        <w:rPr>
          <w:rFonts w:ascii="Century Gothic" w:hAnsi="Century Gothic"/>
          <w:b/>
          <w:sz w:val="24"/>
        </w:rPr>
      </w:pPr>
      <w:r>
        <w:rPr>
          <w:rFonts w:ascii="Century Gothic" w:hAnsi="Century Gothic"/>
          <w:b/>
          <w:sz w:val="24"/>
        </w:rPr>
        <w:t xml:space="preserve">CUS </w:t>
      </w:r>
      <w:r w:rsidR="000B32E4">
        <w:rPr>
          <w:rFonts w:ascii="Century Gothic" w:hAnsi="Century Gothic"/>
          <w:b/>
          <w:sz w:val="24"/>
        </w:rPr>
        <w:t>351</w:t>
      </w:r>
      <w:r w:rsidRPr="0015532F">
        <w:rPr>
          <w:rFonts w:ascii="Century Gothic" w:hAnsi="Century Gothic"/>
          <w:b/>
          <w:sz w:val="24"/>
        </w:rPr>
        <w:t xml:space="preserve"> (</w:t>
      </w:r>
      <w:r>
        <w:rPr>
          <w:rFonts w:ascii="Century Gothic" w:hAnsi="Century Gothic"/>
          <w:b/>
          <w:sz w:val="24"/>
        </w:rPr>
        <w:t xml:space="preserve">MODULAR </w:t>
      </w:r>
      <w:r w:rsidRPr="0015532F">
        <w:rPr>
          <w:rFonts w:ascii="Century Gothic" w:hAnsi="Century Gothic"/>
          <w:b/>
          <w:sz w:val="24"/>
        </w:rPr>
        <w:t xml:space="preserve">SERİSİ) </w:t>
      </w:r>
      <w:r>
        <w:rPr>
          <w:rFonts w:ascii="Century Gothic" w:hAnsi="Century Gothic"/>
          <w:b/>
          <w:sz w:val="24"/>
        </w:rPr>
        <w:t>MODULAR BANK</w:t>
      </w:r>
    </w:p>
    <w:p w:rsidR="00580CAE" w:rsidRDefault="00580CAE" w:rsidP="008355C5">
      <w:pPr>
        <w:pStyle w:val="Default"/>
        <w:rPr>
          <w:rFonts w:asciiTheme="minorHAnsi" w:hAnsiTheme="minorHAnsi" w:cstheme="minorHAnsi"/>
          <w:bCs/>
          <w:sz w:val="22"/>
          <w:szCs w:val="20"/>
        </w:rPr>
      </w:pPr>
    </w:p>
    <w:p w:rsidR="003E142F" w:rsidRPr="003E142F" w:rsidRDefault="00580CAE" w:rsidP="008355C5">
      <w:pPr>
        <w:pStyle w:val="Default"/>
        <w:rPr>
          <w:rFonts w:asciiTheme="minorHAnsi" w:hAnsiTheme="minorHAnsi" w:cstheme="minorHAnsi"/>
          <w:bCs/>
          <w:sz w:val="22"/>
          <w:szCs w:val="20"/>
        </w:rPr>
      </w:pPr>
      <w:r>
        <w:rPr>
          <w:noProof/>
        </w:rPr>
        <w:drawing>
          <wp:inline distT="0" distB="0" distL="0" distR="0" wp14:anchorId="4429061B" wp14:editId="74DC10A6">
            <wp:extent cx="5759450" cy="2009444"/>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1169" b="21183"/>
                    <a:stretch/>
                  </pic:blipFill>
                  <pic:spPr bwMode="auto">
                    <a:xfrm>
                      <a:off x="0" y="0"/>
                      <a:ext cx="5760720" cy="2009887"/>
                    </a:xfrm>
                    <a:prstGeom prst="rect">
                      <a:avLst/>
                    </a:prstGeom>
                    <a:noFill/>
                    <a:ln>
                      <a:noFill/>
                    </a:ln>
                    <a:extLst>
                      <a:ext uri="{53640926-AAD7-44D8-BBD7-CCE9431645EC}">
                        <a14:shadowObscured xmlns:a14="http://schemas.microsoft.com/office/drawing/2010/main"/>
                      </a:ext>
                    </a:extLst>
                  </pic:spPr>
                </pic:pic>
              </a:graphicData>
            </a:graphic>
          </wp:inline>
        </w:drawing>
      </w:r>
      <w:r w:rsidR="003E142F">
        <w:rPr>
          <w:rFonts w:asciiTheme="minorHAnsi" w:hAnsiTheme="minorHAnsi" w:cstheme="minorHAnsi"/>
          <w:bCs/>
          <w:sz w:val="22"/>
          <w:szCs w:val="20"/>
        </w:rPr>
        <w:t xml:space="preserve">Adına uygun şekilde tasarlanmış olan </w:t>
      </w:r>
      <w:proofErr w:type="spellStart"/>
      <w:r w:rsidR="003E142F">
        <w:rPr>
          <w:rFonts w:asciiTheme="minorHAnsi" w:hAnsiTheme="minorHAnsi" w:cstheme="minorHAnsi"/>
          <w:bCs/>
          <w:sz w:val="22"/>
          <w:szCs w:val="20"/>
        </w:rPr>
        <w:t>modular</w:t>
      </w:r>
      <w:proofErr w:type="spellEnd"/>
      <w:r w:rsidR="003E142F">
        <w:rPr>
          <w:rFonts w:asciiTheme="minorHAnsi" w:hAnsiTheme="minorHAnsi" w:cstheme="minorHAnsi"/>
          <w:bCs/>
          <w:sz w:val="22"/>
          <w:szCs w:val="20"/>
        </w:rPr>
        <w:t xml:space="preserve"> serisi kent ekipmanları, modüler bir yapıya sahip olacak şekilde birbirlerine eklenerek çoğalan ve alan yaratabilen kent ekipmanlar</w:t>
      </w:r>
      <w:r w:rsidR="00943A2B">
        <w:rPr>
          <w:rFonts w:asciiTheme="minorHAnsi" w:hAnsiTheme="minorHAnsi" w:cstheme="minorHAnsi"/>
          <w:bCs/>
          <w:sz w:val="22"/>
          <w:szCs w:val="20"/>
        </w:rPr>
        <w:t xml:space="preserve">ı şeklinde olmalıdır. </w:t>
      </w:r>
      <w:proofErr w:type="spellStart"/>
      <w:r w:rsidR="00943A2B">
        <w:rPr>
          <w:rFonts w:asciiTheme="minorHAnsi" w:hAnsiTheme="minorHAnsi" w:cstheme="minorHAnsi"/>
          <w:bCs/>
          <w:sz w:val="22"/>
          <w:szCs w:val="20"/>
        </w:rPr>
        <w:t>Prekast</w:t>
      </w:r>
      <w:proofErr w:type="spellEnd"/>
      <w:r w:rsidR="00943A2B">
        <w:rPr>
          <w:rFonts w:asciiTheme="minorHAnsi" w:hAnsiTheme="minorHAnsi" w:cstheme="minorHAnsi"/>
          <w:bCs/>
          <w:sz w:val="22"/>
          <w:szCs w:val="20"/>
        </w:rPr>
        <w:t xml:space="preserve"> beton olan </w:t>
      </w:r>
      <w:proofErr w:type="spellStart"/>
      <w:r w:rsidR="00943A2B">
        <w:rPr>
          <w:rFonts w:asciiTheme="minorHAnsi" w:hAnsiTheme="minorHAnsi" w:cstheme="minorHAnsi"/>
          <w:bCs/>
          <w:sz w:val="22"/>
          <w:szCs w:val="20"/>
        </w:rPr>
        <w:t>modular</w:t>
      </w:r>
      <w:proofErr w:type="spellEnd"/>
      <w:r w:rsidR="00943A2B">
        <w:rPr>
          <w:rFonts w:asciiTheme="minorHAnsi" w:hAnsiTheme="minorHAnsi" w:cstheme="minorHAnsi"/>
          <w:bCs/>
          <w:sz w:val="22"/>
          <w:szCs w:val="20"/>
        </w:rPr>
        <w:t xml:space="preserve"> bank ürünü oturma birimi görevini yerine getirecek şekilde tasarlanmalıdır. Üst yüzeyde bulunan çam ahşaplar </w:t>
      </w:r>
      <w:r w:rsidR="000C3E8D">
        <w:rPr>
          <w:rFonts w:asciiTheme="minorHAnsi" w:hAnsiTheme="minorHAnsi" w:cstheme="minorHAnsi"/>
          <w:bCs/>
          <w:sz w:val="22"/>
          <w:szCs w:val="20"/>
        </w:rPr>
        <w:t xml:space="preserve">yüzey alanıyla birebir ölçüde olacak şekilde üst yüzeyi </w:t>
      </w:r>
      <w:r w:rsidR="00E328A5">
        <w:rPr>
          <w:rFonts w:asciiTheme="minorHAnsi" w:hAnsiTheme="minorHAnsi" w:cstheme="minorHAnsi"/>
          <w:bCs/>
          <w:sz w:val="22"/>
          <w:szCs w:val="20"/>
        </w:rPr>
        <w:t>kaplamalıdır.</w:t>
      </w:r>
    </w:p>
    <w:p w:rsidR="003E142F" w:rsidRDefault="003E142F" w:rsidP="008355C5">
      <w:pPr>
        <w:pStyle w:val="Default"/>
        <w:rPr>
          <w:rFonts w:asciiTheme="minorHAnsi" w:hAnsiTheme="minorHAnsi" w:cstheme="minorHAnsi"/>
          <w:b/>
          <w:bCs/>
          <w:sz w:val="20"/>
          <w:szCs w:val="20"/>
        </w:rPr>
      </w:pPr>
    </w:p>
    <w:p w:rsidR="00256E09" w:rsidRDefault="00256E09" w:rsidP="00256E09">
      <w:pPr>
        <w:pStyle w:val="Default"/>
        <w:rPr>
          <w:rFonts w:asciiTheme="minorHAnsi" w:hAnsiTheme="minorHAnsi" w:cstheme="minorHAnsi"/>
          <w:bCs/>
          <w:sz w:val="22"/>
          <w:szCs w:val="20"/>
        </w:rPr>
      </w:pPr>
      <w:r>
        <w:rPr>
          <w:rFonts w:asciiTheme="minorHAnsi" w:hAnsiTheme="minorHAnsi" w:cstheme="minorHAnsi"/>
          <w:bCs/>
          <w:sz w:val="22"/>
          <w:szCs w:val="20"/>
        </w:rPr>
        <w:t xml:space="preserve">Beton üretimi </w:t>
      </w:r>
      <w:r w:rsidRPr="00141895">
        <w:rPr>
          <w:rFonts w:asciiTheme="minorHAnsi" w:hAnsiTheme="minorHAnsi" w:cstheme="minorHAnsi"/>
          <w:bCs/>
          <w:sz w:val="22"/>
          <w:szCs w:val="20"/>
        </w:rPr>
        <w:t xml:space="preserve">TS EN 13369 Ön dökümlü Beton Mamuller standardına uyumlu olmak zorundadır. </w:t>
      </w:r>
    </w:p>
    <w:p w:rsidR="00256E09" w:rsidRDefault="00256E09" w:rsidP="00256E09">
      <w:pPr>
        <w:pStyle w:val="Default"/>
        <w:rPr>
          <w:rFonts w:asciiTheme="minorHAnsi" w:hAnsiTheme="minorHAnsi" w:cstheme="minorHAnsi"/>
          <w:bCs/>
          <w:sz w:val="22"/>
          <w:szCs w:val="20"/>
        </w:rPr>
      </w:pPr>
    </w:p>
    <w:p w:rsidR="00256E09" w:rsidRDefault="00256E09" w:rsidP="00256E09">
      <w:pPr>
        <w:pStyle w:val="Default"/>
        <w:rPr>
          <w:rFonts w:asciiTheme="minorHAnsi" w:hAnsiTheme="minorHAnsi" w:cstheme="minorHAnsi"/>
          <w:bCs/>
          <w:sz w:val="22"/>
          <w:szCs w:val="20"/>
        </w:rPr>
      </w:pPr>
      <w:r w:rsidRPr="00141895">
        <w:rPr>
          <w:rFonts w:asciiTheme="minorHAnsi" w:hAnsiTheme="minorHAnsi" w:cstheme="minorHAnsi"/>
          <w:bCs/>
          <w:sz w:val="22"/>
          <w:szCs w:val="20"/>
        </w:rPr>
        <w:t>Ayrıca;</w:t>
      </w:r>
    </w:p>
    <w:p w:rsidR="00256E09" w:rsidRPr="00141895" w:rsidRDefault="00256E09" w:rsidP="00256E09">
      <w:pPr>
        <w:pStyle w:val="Default"/>
        <w:rPr>
          <w:rFonts w:asciiTheme="minorHAnsi" w:hAnsiTheme="minorHAnsi" w:cstheme="minorHAnsi"/>
          <w:bCs/>
          <w:sz w:val="22"/>
          <w:szCs w:val="20"/>
        </w:rPr>
      </w:pPr>
    </w:p>
    <w:p w:rsidR="00256E09" w:rsidRPr="00141895" w:rsidRDefault="00256E09" w:rsidP="00256E09">
      <w:pPr>
        <w:pStyle w:val="Default"/>
        <w:rPr>
          <w:rFonts w:asciiTheme="minorHAnsi" w:hAnsiTheme="minorHAnsi" w:cstheme="minorHAnsi"/>
          <w:bCs/>
          <w:sz w:val="22"/>
          <w:szCs w:val="20"/>
        </w:rPr>
      </w:pPr>
      <w:r w:rsidRPr="00141895">
        <w:rPr>
          <w:rFonts w:asciiTheme="minorHAnsi" w:hAnsiTheme="minorHAnsi" w:cstheme="minorHAnsi"/>
          <w:bCs/>
          <w:sz w:val="22"/>
          <w:szCs w:val="20"/>
        </w:rPr>
        <w:t>•</w:t>
      </w:r>
      <w:r w:rsidRPr="00141895">
        <w:rPr>
          <w:rFonts w:asciiTheme="minorHAnsi" w:hAnsiTheme="minorHAnsi" w:cstheme="minorHAnsi"/>
          <w:bCs/>
          <w:sz w:val="22"/>
          <w:szCs w:val="20"/>
        </w:rPr>
        <w:tab/>
        <w:t xml:space="preserve">Beton için         </w:t>
      </w:r>
      <w:proofErr w:type="gramStart"/>
      <w:r w:rsidRPr="00141895">
        <w:rPr>
          <w:rFonts w:asciiTheme="minorHAnsi" w:hAnsiTheme="minorHAnsi" w:cstheme="minorHAnsi"/>
          <w:bCs/>
          <w:sz w:val="22"/>
          <w:szCs w:val="20"/>
        </w:rPr>
        <w:t xml:space="preserve">  -</w:t>
      </w:r>
      <w:proofErr w:type="gramEnd"/>
      <w:r w:rsidRPr="00141895">
        <w:rPr>
          <w:rFonts w:asciiTheme="minorHAnsi" w:hAnsiTheme="minorHAnsi" w:cstheme="minorHAnsi"/>
          <w:bCs/>
          <w:sz w:val="22"/>
          <w:szCs w:val="20"/>
        </w:rPr>
        <w:t xml:space="preserve"> TS EN 206 , minimum beton sınıfı C25</w:t>
      </w:r>
    </w:p>
    <w:p w:rsidR="00256E09" w:rsidRPr="00141895" w:rsidRDefault="00256E09" w:rsidP="00256E09">
      <w:pPr>
        <w:pStyle w:val="Default"/>
        <w:rPr>
          <w:rFonts w:asciiTheme="minorHAnsi" w:hAnsiTheme="minorHAnsi" w:cstheme="minorHAnsi"/>
          <w:bCs/>
          <w:sz w:val="22"/>
          <w:szCs w:val="20"/>
        </w:rPr>
      </w:pPr>
      <w:r w:rsidRPr="00141895">
        <w:rPr>
          <w:rFonts w:asciiTheme="minorHAnsi" w:hAnsiTheme="minorHAnsi" w:cstheme="minorHAnsi"/>
          <w:bCs/>
          <w:sz w:val="22"/>
          <w:szCs w:val="20"/>
        </w:rPr>
        <w:t>•</w:t>
      </w:r>
      <w:r w:rsidRPr="00141895">
        <w:rPr>
          <w:rFonts w:asciiTheme="minorHAnsi" w:hAnsiTheme="minorHAnsi" w:cstheme="minorHAnsi"/>
          <w:bCs/>
          <w:sz w:val="22"/>
          <w:szCs w:val="20"/>
        </w:rPr>
        <w:tab/>
        <w:t xml:space="preserve">Demir için         </w:t>
      </w:r>
      <w:proofErr w:type="gramStart"/>
      <w:r w:rsidRPr="00141895">
        <w:rPr>
          <w:rFonts w:asciiTheme="minorHAnsi" w:hAnsiTheme="minorHAnsi" w:cstheme="minorHAnsi"/>
          <w:bCs/>
          <w:sz w:val="22"/>
          <w:szCs w:val="20"/>
        </w:rPr>
        <w:t xml:space="preserve">  -</w:t>
      </w:r>
      <w:proofErr w:type="gramEnd"/>
      <w:r w:rsidRPr="00141895">
        <w:rPr>
          <w:rFonts w:asciiTheme="minorHAnsi" w:hAnsiTheme="minorHAnsi" w:cstheme="minorHAnsi"/>
          <w:bCs/>
          <w:sz w:val="22"/>
          <w:szCs w:val="20"/>
        </w:rPr>
        <w:t xml:space="preserve"> TS 708</w:t>
      </w:r>
      <w:r>
        <w:rPr>
          <w:rFonts w:asciiTheme="minorHAnsi" w:hAnsiTheme="minorHAnsi" w:cstheme="minorHAnsi"/>
          <w:bCs/>
          <w:sz w:val="22"/>
          <w:szCs w:val="20"/>
        </w:rPr>
        <w:t xml:space="preserve"> </w:t>
      </w:r>
      <w:proofErr w:type="spellStart"/>
      <w:r>
        <w:rPr>
          <w:rFonts w:asciiTheme="minorHAnsi" w:hAnsiTheme="minorHAnsi" w:cstheme="minorHAnsi"/>
          <w:bCs/>
          <w:sz w:val="22"/>
          <w:szCs w:val="20"/>
        </w:rPr>
        <w:t>standartına</w:t>
      </w:r>
      <w:proofErr w:type="spellEnd"/>
      <w:r>
        <w:rPr>
          <w:rFonts w:asciiTheme="minorHAnsi" w:hAnsiTheme="minorHAnsi" w:cstheme="minorHAnsi"/>
          <w:bCs/>
          <w:sz w:val="22"/>
          <w:szCs w:val="20"/>
        </w:rPr>
        <w:t xml:space="preserve"> uygun şekilde </w:t>
      </w:r>
    </w:p>
    <w:p w:rsidR="00256E09" w:rsidRDefault="00256E09" w:rsidP="00256E09">
      <w:pPr>
        <w:pStyle w:val="Default"/>
        <w:rPr>
          <w:rFonts w:asciiTheme="minorHAnsi" w:hAnsiTheme="minorHAnsi" w:cstheme="minorHAnsi"/>
          <w:bCs/>
          <w:sz w:val="22"/>
          <w:szCs w:val="20"/>
        </w:rPr>
      </w:pPr>
      <w:r w:rsidRPr="00141895">
        <w:rPr>
          <w:rFonts w:asciiTheme="minorHAnsi" w:hAnsiTheme="minorHAnsi" w:cstheme="minorHAnsi"/>
          <w:bCs/>
          <w:sz w:val="22"/>
          <w:szCs w:val="20"/>
        </w:rPr>
        <w:t>•</w:t>
      </w:r>
      <w:r w:rsidRPr="00141895">
        <w:rPr>
          <w:rFonts w:asciiTheme="minorHAnsi" w:hAnsiTheme="minorHAnsi" w:cstheme="minorHAnsi"/>
          <w:bCs/>
          <w:sz w:val="22"/>
          <w:szCs w:val="20"/>
        </w:rPr>
        <w:tab/>
        <w:t xml:space="preserve">Çelik Hasır için </w:t>
      </w:r>
      <w:proofErr w:type="gramStart"/>
      <w:r w:rsidRPr="00141895">
        <w:rPr>
          <w:rFonts w:asciiTheme="minorHAnsi" w:hAnsiTheme="minorHAnsi" w:cstheme="minorHAnsi"/>
          <w:bCs/>
          <w:sz w:val="22"/>
          <w:szCs w:val="20"/>
        </w:rPr>
        <w:t xml:space="preserve">  -</w:t>
      </w:r>
      <w:proofErr w:type="gramEnd"/>
      <w:r w:rsidRPr="00141895">
        <w:rPr>
          <w:rFonts w:asciiTheme="minorHAnsi" w:hAnsiTheme="minorHAnsi" w:cstheme="minorHAnsi"/>
          <w:bCs/>
          <w:sz w:val="22"/>
          <w:szCs w:val="20"/>
        </w:rPr>
        <w:t xml:space="preserve"> TS 4559, TS 708</w:t>
      </w:r>
      <w:r>
        <w:rPr>
          <w:rFonts w:asciiTheme="minorHAnsi" w:hAnsiTheme="minorHAnsi" w:cstheme="minorHAnsi"/>
          <w:bCs/>
          <w:sz w:val="22"/>
          <w:szCs w:val="20"/>
        </w:rPr>
        <w:t xml:space="preserve"> standartlarına uygun şekilde</w:t>
      </w:r>
    </w:p>
    <w:p w:rsidR="00256E09" w:rsidRDefault="00256E09" w:rsidP="00256E09">
      <w:pPr>
        <w:pStyle w:val="Default"/>
        <w:rPr>
          <w:rFonts w:asciiTheme="minorHAnsi" w:hAnsiTheme="minorHAnsi" w:cstheme="minorHAnsi"/>
          <w:bCs/>
          <w:sz w:val="22"/>
          <w:szCs w:val="20"/>
        </w:rPr>
      </w:pPr>
    </w:p>
    <w:p w:rsidR="00256E09" w:rsidRDefault="00256E09" w:rsidP="00256E09">
      <w:pPr>
        <w:pStyle w:val="Default"/>
        <w:rPr>
          <w:rFonts w:asciiTheme="minorHAnsi" w:hAnsiTheme="minorHAnsi" w:cstheme="minorHAnsi"/>
          <w:bCs/>
          <w:sz w:val="22"/>
          <w:szCs w:val="20"/>
        </w:rPr>
      </w:pPr>
      <w:r>
        <w:rPr>
          <w:rFonts w:asciiTheme="minorHAnsi" w:hAnsiTheme="minorHAnsi" w:cstheme="minorHAnsi"/>
          <w:bCs/>
          <w:sz w:val="22"/>
          <w:szCs w:val="20"/>
        </w:rPr>
        <w:t xml:space="preserve">Olmalıdır. </w:t>
      </w:r>
    </w:p>
    <w:p w:rsidR="00452261" w:rsidRDefault="00452261" w:rsidP="00256E09">
      <w:pPr>
        <w:pStyle w:val="Default"/>
        <w:rPr>
          <w:rFonts w:asciiTheme="minorHAnsi" w:hAnsiTheme="minorHAnsi" w:cstheme="minorHAnsi"/>
          <w:bCs/>
          <w:sz w:val="22"/>
          <w:szCs w:val="20"/>
        </w:rPr>
      </w:pPr>
    </w:p>
    <w:p w:rsidR="00452261" w:rsidRPr="00452261" w:rsidRDefault="00452261" w:rsidP="00452261">
      <w:pPr>
        <w:autoSpaceDE w:val="0"/>
        <w:autoSpaceDN w:val="0"/>
        <w:adjustRightInd w:val="0"/>
        <w:spacing w:after="0" w:line="240" w:lineRule="auto"/>
      </w:pPr>
      <w:r w:rsidRPr="00452261">
        <w:t xml:space="preserve">Betonun çizilmesi, çatlaması, kırılması vb. gibi durumlarda hasarın büyüklüğüne göre ağırdan hafife, tamiratı için uygulanması gereken malzemelerin sıralaması; </w:t>
      </w:r>
      <w:r w:rsidRPr="00452261">
        <w:br/>
      </w:r>
      <w:r w:rsidRPr="00452261">
        <w:tab/>
      </w:r>
    </w:p>
    <w:p w:rsidR="00452261" w:rsidRPr="00452261" w:rsidRDefault="00452261" w:rsidP="00452261">
      <w:pPr>
        <w:autoSpaceDE w:val="0"/>
        <w:autoSpaceDN w:val="0"/>
        <w:adjustRightInd w:val="0"/>
        <w:spacing w:after="0" w:line="240" w:lineRule="auto"/>
        <w:rPr>
          <w:b/>
          <w:bCs/>
        </w:rPr>
      </w:pPr>
      <w:r w:rsidRPr="00452261">
        <w:t xml:space="preserve"> </w:t>
      </w:r>
      <w:r w:rsidRPr="00452261">
        <w:tab/>
        <w:t xml:space="preserve">1. </w:t>
      </w:r>
      <w:proofErr w:type="spellStart"/>
      <w:r w:rsidRPr="00452261">
        <w:t>MasterFlow</w:t>
      </w:r>
      <w:proofErr w:type="spellEnd"/>
      <w:r w:rsidRPr="00452261">
        <w:t xml:space="preserve"> 402</w:t>
      </w:r>
      <w:r w:rsidRPr="00452261">
        <w:br/>
      </w:r>
      <w:r w:rsidRPr="00452261">
        <w:tab/>
        <w:t xml:space="preserve">2. </w:t>
      </w:r>
      <w:proofErr w:type="spellStart"/>
      <w:r w:rsidRPr="00452261">
        <w:rPr>
          <w:rFonts w:cstheme="minorHAnsi"/>
        </w:rPr>
        <w:t>MasterEmaco®S</w:t>
      </w:r>
      <w:proofErr w:type="spellEnd"/>
      <w:r w:rsidRPr="00452261">
        <w:rPr>
          <w:rFonts w:cstheme="minorHAnsi"/>
        </w:rPr>
        <w:t xml:space="preserve"> 488</w:t>
      </w:r>
      <w:r w:rsidRPr="00452261">
        <w:br/>
      </w:r>
      <w:r w:rsidRPr="00452261">
        <w:tab/>
        <w:t xml:space="preserve">3. </w:t>
      </w:r>
      <w:proofErr w:type="spellStart"/>
      <w:r w:rsidRPr="00452261">
        <w:rPr>
          <w:rFonts w:cstheme="minorHAnsi"/>
        </w:rPr>
        <w:t>MasterEmaco</w:t>
      </w:r>
      <w:proofErr w:type="spellEnd"/>
      <w:r w:rsidRPr="00452261">
        <w:rPr>
          <w:rFonts w:cstheme="minorHAnsi"/>
        </w:rPr>
        <w:t>® N 900</w:t>
      </w:r>
      <w:r w:rsidRPr="00452261">
        <w:br/>
      </w:r>
    </w:p>
    <w:p w:rsidR="00452261" w:rsidRPr="00452261" w:rsidRDefault="00452261" w:rsidP="00452261">
      <w:pPr>
        <w:autoSpaceDE w:val="0"/>
        <w:autoSpaceDN w:val="0"/>
        <w:adjustRightInd w:val="0"/>
        <w:spacing w:after="0" w:line="240" w:lineRule="auto"/>
        <w:rPr>
          <w:rFonts w:cstheme="minorHAnsi"/>
        </w:rPr>
      </w:pPr>
      <w:proofErr w:type="spellStart"/>
      <w:r w:rsidRPr="00452261">
        <w:rPr>
          <w:b/>
          <w:bCs/>
        </w:rPr>
        <w:t>MasterFlow</w:t>
      </w:r>
      <w:proofErr w:type="spellEnd"/>
      <w:r w:rsidRPr="00452261">
        <w:rPr>
          <w:b/>
          <w:bCs/>
        </w:rPr>
        <w:t xml:space="preserve"> 402;</w:t>
      </w:r>
      <w:r w:rsidRPr="00452261">
        <w:t xml:space="preserve"> geniş çatlakların onarımında astarsız olarak kullanılmalıdır. </w:t>
      </w:r>
      <w:proofErr w:type="gramStart"/>
      <w:r w:rsidRPr="00452261">
        <w:rPr>
          <w:rFonts w:cstheme="minorHAnsi"/>
        </w:rPr>
        <w:t>A(</w:t>
      </w:r>
      <w:proofErr w:type="spellStart"/>
      <w:proofErr w:type="gramEnd"/>
      <w:r w:rsidRPr="00452261">
        <w:rPr>
          <w:rFonts w:cstheme="minorHAnsi"/>
        </w:rPr>
        <w:t>epoksi</w:t>
      </w:r>
      <w:proofErr w:type="spellEnd"/>
      <w:r w:rsidRPr="00452261">
        <w:rPr>
          <w:rFonts w:cstheme="minorHAnsi"/>
        </w:rPr>
        <w:t xml:space="preserve"> reçine; 2 kg) ve B(</w:t>
      </w:r>
      <w:proofErr w:type="spellStart"/>
      <w:r w:rsidRPr="00452261">
        <w:rPr>
          <w:rFonts w:cstheme="minorHAnsi"/>
        </w:rPr>
        <w:t>epoksi</w:t>
      </w:r>
      <w:proofErr w:type="spellEnd"/>
      <w:r w:rsidRPr="00452261">
        <w:rPr>
          <w:rFonts w:cstheme="minorHAnsi"/>
        </w:rPr>
        <w:t xml:space="preserve"> sertleştirici; 1,125 kg) bileşenleri temiz bir karıştırma kovasına eklenerek, düşük devirli bir karıştırıcı ile 1 – 2 dakika 2kg/l yoğunluğunda karıştırılmalıdır. Daha sonra </w:t>
      </w:r>
      <w:proofErr w:type="gramStart"/>
      <w:r w:rsidRPr="00452261">
        <w:rPr>
          <w:rFonts w:cstheme="minorHAnsi"/>
        </w:rPr>
        <w:t>C(</w:t>
      </w:r>
      <w:proofErr w:type="gramEnd"/>
      <w:r w:rsidRPr="00452261">
        <w:rPr>
          <w:rFonts w:cstheme="minorHAnsi"/>
        </w:rPr>
        <w:t xml:space="preserve">özel </w:t>
      </w:r>
      <w:proofErr w:type="spellStart"/>
      <w:r w:rsidRPr="00452261">
        <w:rPr>
          <w:rFonts w:cstheme="minorHAnsi"/>
        </w:rPr>
        <w:t>gradasyonlu</w:t>
      </w:r>
      <w:proofErr w:type="spellEnd"/>
      <w:r w:rsidRPr="00452261">
        <w:rPr>
          <w:rFonts w:cstheme="minorHAnsi"/>
        </w:rPr>
        <w:t xml:space="preserve"> kuvars agrega; 12,5 kg) bileşeni yavaş yavaş ilave edilerek 400 - 600 devirli bir karıştırıcı ile homojen ve topaksız bir karışım elde edilinceye kadar karıştırılmalıdır. Hazırlanan harç, yüzeye, kalınlığı 4 mm ile 50 mm arasında olacak şekilde mala ile uygulanmalıdır. Maksimum uygulama kalınlığı tek katta 50 mm’yi geçmemelidir. Atmosfere açık geniş yüzeyler, özellikle sıcak, kuru ve rüzgarlı ortamlar, </w:t>
      </w:r>
      <w:proofErr w:type="gramStart"/>
      <w:r w:rsidRPr="00452261">
        <w:rPr>
          <w:rFonts w:cstheme="minorHAnsi"/>
        </w:rPr>
        <w:t>24 -</w:t>
      </w:r>
      <w:proofErr w:type="gramEnd"/>
      <w:r w:rsidRPr="00452261">
        <w:rPr>
          <w:rFonts w:cstheme="minorHAnsi"/>
        </w:rPr>
        <w:t xml:space="preserve"> 48 saat süreyle dış etkilerden korunmalıdır.</w:t>
      </w:r>
      <w:r w:rsidRPr="00452261">
        <w:rPr>
          <w:rFonts w:cstheme="minorHAnsi"/>
        </w:rPr>
        <w:br/>
        <w:t>Sarfiyat için; 1 mm kalınlık için 2,0 kg/m2 uygulanmalıdır.</w:t>
      </w:r>
    </w:p>
    <w:p w:rsidR="00452261" w:rsidRPr="00452261" w:rsidRDefault="00452261" w:rsidP="00452261">
      <w:pPr>
        <w:autoSpaceDE w:val="0"/>
        <w:autoSpaceDN w:val="0"/>
        <w:adjustRightInd w:val="0"/>
        <w:spacing w:after="0" w:line="240" w:lineRule="auto"/>
        <w:rPr>
          <w:rFonts w:cstheme="minorHAnsi"/>
        </w:rPr>
      </w:pPr>
      <w:proofErr w:type="spellStart"/>
      <w:r w:rsidRPr="00452261">
        <w:rPr>
          <w:b/>
          <w:bCs/>
        </w:rPr>
        <w:t>MasterEmaco</w:t>
      </w:r>
      <w:proofErr w:type="spellEnd"/>
      <w:r w:rsidRPr="00452261">
        <w:rPr>
          <w:b/>
          <w:bCs/>
        </w:rPr>
        <w:t xml:space="preserve"> S 488; </w:t>
      </w:r>
      <w:r w:rsidRPr="00452261">
        <w:rPr>
          <w:rFonts w:cstheme="minorHAnsi"/>
        </w:rPr>
        <w:t>Yüksek dayanımlı beton elemanların yüzey bozukluklarının tamiri ve yüzeylerinin tesviyesinde,</w:t>
      </w:r>
      <w:r w:rsidRPr="00452261">
        <w:rPr>
          <w:rFonts w:ascii="HelveticaNeueLTPro-Roman" w:hAnsi="HelveticaNeueLTPro-Roman" w:cs="HelveticaNeueLTPro-Roman"/>
          <w:sz w:val="18"/>
          <w:szCs w:val="18"/>
        </w:rPr>
        <w:t xml:space="preserve"> </w:t>
      </w:r>
      <w:r w:rsidRPr="00452261">
        <w:rPr>
          <w:rFonts w:cstheme="minorHAnsi"/>
        </w:rPr>
        <w:t xml:space="preserve">geçirimsiz ve sağlam bir tabaka elde edilmesinde, yalnız su ile karıştırılarak, betona yüksek </w:t>
      </w:r>
      <w:proofErr w:type="spellStart"/>
      <w:r w:rsidRPr="00452261">
        <w:rPr>
          <w:rFonts w:cstheme="minorHAnsi"/>
        </w:rPr>
        <w:t>aderans</w:t>
      </w:r>
      <w:proofErr w:type="spellEnd"/>
      <w:r w:rsidRPr="00452261">
        <w:rPr>
          <w:rFonts w:cstheme="minorHAnsi"/>
        </w:rPr>
        <w:t xml:space="preserve"> da sağlamak amacıyla uygulanmalıdır.</w:t>
      </w:r>
      <w:r w:rsidRPr="00452261">
        <w:rPr>
          <w:rFonts w:ascii="HelveticaNeueLTPro-Roman" w:hAnsi="HelveticaNeueLTPro-Roman" w:cs="HelveticaNeueLTPro-Roman"/>
          <w:sz w:val="18"/>
          <w:szCs w:val="18"/>
        </w:rPr>
        <w:t xml:space="preserve"> </w:t>
      </w:r>
      <w:r w:rsidRPr="00452261">
        <w:rPr>
          <w:rFonts w:cstheme="minorHAnsi"/>
        </w:rPr>
        <w:t xml:space="preserve">Uygun su </w:t>
      </w:r>
      <w:proofErr w:type="gramStart"/>
      <w:r w:rsidRPr="00452261">
        <w:rPr>
          <w:rFonts w:cstheme="minorHAnsi"/>
        </w:rPr>
        <w:t>miktarı(</w:t>
      </w:r>
      <w:proofErr w:type="gramEnd"/>
      <w:r w:rsidRPr="00452261">
        <w:rPr>
          <w:rFonts w:cstheme="minorHAnsi"/>
        </w:rPr>
        <w:t xml:space="preserve">1 kg toz için; su&lt;0,16 litre, 25 kg için; su&lt;4 litre, yoğunluk yaklaşık 2,25 kg/litre) , bir ölçek yardımıyla temiz karıştırma kovasına boşaltılmalıdır. </w:t>
      </w:r>
      <w:proofErr w:type="spellStart"/>
      <w:r w:rsidRPr="00452261">
        <w:rPr>
          <w:rFonts w:cstheme="minorHAnsi"/>
        </w:rPr>
        <w:t>MasterEmaco®S</w:t>
      </w:r>
      <w:proofErr w:type="spellEnd"/>
      <w:r w:rsidRPr="00452261">
        <w:rPr>
          <w:rFonts w:cstheme="minorHAnsi"/>
        </w:rPr>
        <w:t xml:space="preserve"> 488, yavaş yavaş ilave edilerek 400 – 600 devirli bir </w:t>
      </w:r>
      <w:r w:rsidRPr="00452261">
        <w:rPr>
          <w:rFonts w:cstheme="minorHAnsi"/>
        </w:rPr>
        <w:lastRenderedPageBreak/>
        <w:t xml:space="preserve">karıştırıcı ile homojen ve topaksız bir karışım elde edilinceye kadar 4 dakika karıştırılmalıdır. Yaklaşık 4 dakika dinlendirilip tekrar 30 saniye karıştırıldıktan sonra malzeme kullanıma hazır hale getirilmelidir. </w:t>
      </w:r>
      <w:r w:rsidRPr="00452261">
        <w:rPr>
          <w:rFonts w:ascii="Calibri" w:hAnsi="Calibri" w:cs="Calibri"/>
        </w:rPr>
        <w:t xml:space="preserve">Hazırlanan harç yüzeye, kalınlığı tek katta 10 mm ile 40 mm arasında olacak şekilde mala ile veya püskürtülerek uygulanmalıdır. Daha kalın uygulamalarda ise ilk kat kuruduktan sonra ikinci kat aynı şekilde yüzeye uygulanmalıdır. Düzgün yüzey bitişinin istendiği </w:t>
      </w:r>
      <w:r w:rsidRPr="00452261">
        <w:rPr>
          <w:rFonts w:cstheme="minorHAnsi"/>
        </w:rPr>
        <w:t xml:space="preserve">durumlarda, harcın suyunu çekmesi beklenmeli ve sıvacı fırçası ile çekmiş harcın üzerine su serpilerek, çelik veya ahşap mala ile yüzey tamamlanmalıdır. Atmosfere açık geniş yüzeyler, özellikle sıcak, kuru veya </w:t>
      </w:r>
      <w:proofErr w:type="gramStart"/>
      <w:r w:rsidRPr="00452261">
        <w:rPr>
          <w:rFonts w:cstheme="minorHAnsi"/>
        </w:rPr>
        <w:t>rüzgarlı</w:t>
      </w:r>
      <w:proofErr w:type="gramEnd"/>
      <w:r w:rsidRPr="00452261">
        <w:rPr>
          <w:rFonts w:cstheme="minorHAnsi"/>
        </w:rPr>
        <w:t xml:space="preserve"> ortamlar, 24</w:t>
      </w:r>
    </w:p>
    <w:p w:rsidR="00452261" w:rsidRPr="00452261" w:rsidRDefault="00452261" w:rsidP="00452261">
      <w:pPr>
        <w:autoSpaceDE w:val="0"/>
        <w:autoSpaceDN w:val="0"/>
        <w:adjustRightInd w:val="0"/>
        <w:spacing w:after="0" w:line="240" w:lineRule="auto"/>
        <w:rPr>
          <w:rFonts w:cstheme="minorHAnsi"/>
        </w:rPr>
      </w:pPr>
      <w:r w:rsidRPr="00452261">
        <w:rPr>
          <w:rFonts w:cstheme="minorHAnsi"/>
        </w:rPr>
        <w:t xml:space="preserve">- 48 </w:t>
      </w:r>
      <w:proofErr w:type="gramStart"/>
      <w:r w:rsidRPr="00452261">
        <w:rPr>
          <w:rFonts w:cstheme="minorHAnsi"/>
        </w:rPr>
        <w:t>saat süreyle</w:t>
      </w:r>
      <w:proofErr w:type="gramEnd"/>
      <w:r w:rsidRPr="00452261">
        <w:rPr>
          <w:rFonts w:cstheme="minorHAnsi"/>
        </w:rPr>
        <w:t xml:space="preserve"> ıslak çuval, su ya da özel kür maddeleri ile hızlı buharlaşmaya karşı korunmalıdır.</w:t>
      </w:r>
    </w:p>
    <w:p w:rsidR="00452261" w:rsidRPr="00452261" w:rsidRDefault="00452261" w:rsidP="00452261">
      <w:pPr>
        <w:autoSpaceDE w:val="0"/>
        <w:autoSpaceDN w:val="0"/>
        <w:adjustRightInd w:val="0"/>
        <w:spacing w:after="0" w:line="240" w:lineRule="auto"/>
        <w:rPr>
          <w:rFonts w:cstheme="minorHAnsi"/>
        </w:rPr>
      </w:pPr>
      <w:r w:rsidRPr="00452261">
        <w:rPr>
          <w:rFonts w:cstheme="minorHAnsi"/>
        </w:rPr>
        <w:t>Sarfiyat için; 10 mm kalınlık için 19,20 kg/m2 toz ürün uygulanmalıdır.</w:t>
      </w:r>
    </w:p>
    <w:p w:rsidR="00452261" w:rsidRDefault="00452261" w:rsidP="00452261">
      <w:pPr>
        <w:pStyle w:val="Default"/>
        <w:rPr>
          <w:rFonts w:asciiTheme="minorHAnsi" w:hAnsiTheme="minorHAnsi" w:cstheme="minorHAnsi"/>
          <w:bCs/>
          <w:sz w:val="22"/>
          <w:szCs w:val="20"/>
        </w:rPr>
      </w:pPr>
      <w:proofErr w:type="spellStart"/>
      <w:r w:rsidRPr="00452261">
        <w:rPr>
          <w:rFonts w:cstheme="minorHAnsi"/>
          <w:b/>
          <w:bCs/>
        </w:rPr>
        <w:t>MasterEmaco</w:t>
      </w:r>
      <w:proofErr w:type="spellEnd"/>
      <w:r w:rsidRPr="00452261">
        <w:rPr>
          <w:rFonts w:cstheme="minorHAnsi"/>
          <w:b/>
          <w:bCs/>
        </w:rPr>
        <w:t xml:space="preserve">® N 900; </w:t>
      </w:r>
      <w:r w:rsidRPr="00452261">
        <w:rPr>
          <w:rFonts w:cstheme="minorHAnsi"/>
        </w:rPr>
        <w:t xml:space="preserve">yüzey bozukluklarının tamiri ve yüzey tesviyesinde, geçirimsiz ve sağlam bir tabaka elde edilmesinde, yüzeylerde boya öncesi pürüzsüz ve geçirimsiz yüzey hazırlanmasında, yapısal tamir harçları ile tamir edilmiş bölgelerin yüzey tesviyesinde kullanılmalıdır. Uygun su </w:t>
      </w:r>
      <w:proofErr w:type="gramStart"/>
      <w:r w:rsidRPr="00452261">
        <w:rPr>
          <w:rFonts w:cstheme="minorHAnsi"/>
        </w:rPr>
        <w:t>miktarı(</w:t>
      </w:r>
      <w:proofErr w:type="gramEnd"/>
      <w:r w:rsidRPr="00452261">
        <w:rPr>
          <w:rFonts w:cstheme="minorHAnsi"/>
        </w:rPr>
        <w:t xml:space="preserve">1 kg toz için; su&lt;0,19 litre, 25 kg için; su&lt;4,75 litre, yoğunluk yaklaşık 2,05 kg/litre), bir ölçek yardımıyla temiz karıştırma kovasına boşaltılmalıdır. </w:t>
      </w:r>
      <w:proofErr w:type="spellStart"/>
      <w:r w:rsidRPr="00452261">
        <w:rPr>
          <w:rFonts w:cstheme="minorHAnsi"/>
        </w:rPr>
        <w:t>MasterEmaco</w:t>
      </w:r>
      <w:proofErr w:type="spellEnd"/>
      <w:r w:rsidRPr="00452261">
        <w:rPr>
          <w:rFonts w:cstheme="minorHAnsi"/>
        </w:rPr>
        <w:t xml:space="preserve">® N 900, yavaş yavaş ilave edilerek </w:t>
      </w:r>
      <w:proofErr w:type="gramStart"/>
      <w:r w:rsidRPr="00452261">
        <w:rPr>
          <w:rFonts w:cstheme="minorHAnsi"/>
        </w:rPr>
        <w:t>400 -</w:t>
      </w:r>
      <w:proofErr w:type="gramEnd"/>
      <w:r w:rsidRPr="00452261">
        <w:rPr>
          <w:rFonts w:cstheme="minorHAnsi"/>
        </w:rPr>
        <w:t xml:space="preserve"> 600 devirli bir karıştırıcı ile homojen ve topaksız bir karışım elde edilinceye kadar 4 dakika karıştırılmalıdır. Yaklaşık 4 dakika dinlendirilip tekrar 30 saniye karıştırıldıktan sonra malzeme kullanıma hazır hale getirilmelidir. Hazırlanan harç, yüzeye kalınlığı 1 mm ile 5 mm arasında olacak şekilde mala ile uygulanmalıdır. </w:t>
      </w:r>
      <w:bookmarkStart w:id="0" w:name="_GoBack"/>
      <w:bookmarkEnd w:id="0"/>
      <w:r w:rsidRPr="00452261">
        <w:rPr>
          <w:rFonts w:cstheme="minorHAnsi"/>
        </w:rPr>
        <w:t xml:space="preserve">Harcın suyunu çekmesi beklenmeli ve sıvacı fırçası ile çekmiş harcın üzerine su serpilerek yüzey, çelik veya ahşap mala ile istenilen şekilde bitirilmelidir. Atmosfere açık geniş yüzeyler, özellikle sıcak, kuru veya rüzgarlı ortamlar, uygulama sonrasında </w:t>
      </w:r>
      <w:proofErr w:type="gramStart"/>
      <w:r w:rsidRPr="00452261">
        <w:rPr>
          <w:rFonts w:cstheme="minorHAnsi"/>
        </w:rPr>
        <w:t>24 -</w:t>
      </w:r>
      <w:proofErr w:type="gramEnd"/>
      <w:r w:rsidRPr="00452261">
        <w:rPr>
          <w:rFonts w:cstheme="minorHAnsi"/>
        </w:rPr>
        <w:t xml:space="preserve"> 48 saat süreyle ıslak çuval, su ya da özel kür maddeleri ile hızlı buharlaşmaya karşı korunmalıdır.</w:t>
      </w:r>
      <w:r w:rsidRPr="00452261">
        <w:rPr>
          <w:rFonts w:cstheme="minorHAnsi"/>
        </w:rPr>
        <w:br/>
        <w:t>Sarfiyat için; 1 mm kalınlık için 1,72 kg/m2 toz ürünü uygulanmalıdır.</w:t>
      </w:r>
      <w:r w:rsidRPr="00D63701">
        <w:rPr>
          <w:rFonts w:cstheme="minorHAnsi"/>
          <w:b/>
          <w:bCs/>
        </w:rPr>
        <w:br/>
      </w:r>
    </w:p>
    <w:p w:rsidR="00256E09" w:rsidRDefault="00256E09" w:rsidP="008355C5">
      <w:pPr>
        <w:pStyle w:val="Default"/>
        <w:rPr>
          <w:rFonts w:asciiTheme="minorHAnsi" w:hAnsiTheme="minorHAnsi" w:cstheme="minorHAnsi"/>
          <w:b/>
          <w:bCs/>
          <w:sz w:val="20"/>
          <w:szCs w:val="20"/>
        </w:rPr>
      </w:pPr>
    </w:p>
    <w:p w:rsidR="00256E09" w:rsidRDefault="00256E09" w:rsidP="008355C5">
      <w:pPr>
        <w:pStyle w:val="Default"/>
        <w:rPr>
          <w:rFonts w:asciiTheme="minorHAnsi" w:hAnsiTheme="minorHAnsi" w:cstheme="minorHAnsi"/>
          <w:b/>
          <w:bCs/>
          <w:sz w:val="20"/>
          <w:szCs w:val="20"/>
        </w:rPr>
      </w:pPr>
    </w:p>
    <w:p w:rsidR="00256E09" w:rsidRDefault="00256E09" w:rsidP="008355C5">
      <w:pPr>
        <w:pStyle w:val="Default"/>
        <w:rPr>
          <w:rFonts w:asciiTheme="minorHAnsi" w:hAnsiTheme="minorHAnsi" w:cstheme="minorHAnsi"/>
          <w:b/>
          <w:bCs/>
          <w:sz w:val="20"/>
          <w:szCs w:val="20"/>
        </w:rPr>
      </w:pPr>
      <w:r>
        <w:rPr>
          <w:rFonts w:asciiTheme="minorHAnsi" w:hAnsiTheme="minorHAnsi" w:cstheme="minorHAnsi"/>
          <w:b/>
          <w:bCs/>
          <w:noProof/>
          <w:sz w:val="20"/>
          <w:szCs w:val="20"/>
        </w:rPr>
        <w:drawing>
          <wp:inline distT="0" distB="0" distL="0" distR="0">
            <wp:extent cx="5437632" cy="3188208"/>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dularbencholculer-Mode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37632" cy="3188208"/>
                    </a:xfrm>
                    <a:prstGeom prst="rect">
                      <a:avLst/>
                    </a:prstGeom>
                  </pic:spPr>
                </pic:pic>
              </a:graphicData>
            </a:graphic>
          </wp:inline>
        </w:drawing>
      </w:r>
    </w:p>
    <w:p w:rsidR="00256E09" w:rsidRDefault="00256E09" w:rsidP="008355C5">
      <w:pPr>
        <w:pStyle w:val="Default"/>
        <w:rPr>
          <w:rFonts w:asciiTheme="minorHAnsi" w:hAnsiTheme="minorHAnsi" w:cstheme="minorHAnsi"/>
          <w:b/>
          <w:bCs/>
          <w:sz w:val="20"/>
          <w:szCs w:val="20"/>
        </w:rPr>
      </w:pPr>
    </w:p>
    <w:p w:rsidR="00256E09" w:rsidRDefault="00256E09" w:rsidP="008355C5">
      <w:pPr>
        <w:pStyle w:val="Default"/>
        <w:rPr>
          <w:rFonts w:asciiTheme="minorHAnsi" w:hAnsiTheme="minorHAnsi" w:cstheme="minorHAnsi"/>
          <w:b/>
          <w:bCs/>
          <w:sz w:val="20"/>
          <w:szCs w:val="20"/>
        </w:rPr>
      </w:pPr>
    </w:p>
    <w:p w:rsidR="00D03626" w:rsidRDefault="002D50CB">
      <w:r>
        <w:t xml:space="preserve">Ürünün oturma yüksekliği </w:t>
      </w:r>
      <w:r w:rsidRPr="002D50CB">
        <w:t>450±2</w:t>
      </w:r>
      <w:r>
        <w:t xml:space="preserve"> mm’dir. Oturma derinliği ise </w:t>
      </w:r>
      <w:r>
        <w:rPr>
          <w:rFonts w:cstheme="minorHAnsi"/>
        </w:rPr>
        <w:t>580±2 mm olmalıdır. Bankın genişliği 1500</w:t>
      </w:r>
      <w:r w:rsidRPr="002D50CB">
        <w:t>±</w:t>
      </w:r>
      <w:r>
        <w:t>4</w:t>
      </w:r>
      <w:r>
        <w:rPr>
          <w:rFonts w:cstheme="minorHAnsi"/>
        </w:rPr>
        <w:t xml:space="preserve"> mm </w:t>
      </w:r>
      <w:proofErr w:type="spellStart"/>
      <w:proofErr w:type="gramStart"/>
      <w:r>
        <w:rPr>
          <w:rFonts w:cstheme="minorHAnsi"/>
        </w:rPr>
        <w:t>olmalıdır.Üst</w:t>
      </w:r>
      <w:proofErr w:type="spellEnd"/>
      <w:proofErr w:type="gramEnd"/>
      <w:r>
        <w:rPr>
          <w:rFonts w:cstheme="minorHAnsi"/>
        </w:rPr>
        <w:t xml:space="preserve"> yüzeyden bakıldığında ahşaplar uzunlamasına yerleştirilmiş olmalı ve aralarında boşluk bulunmamalıdır. </w:t>
      </w:r>
    </w:p>
    <w:p w:rsidR="00F37BAA" w:rsidRPr="00E75C9C" w:rsidRDefault="00F37BAA" w:rsidP="00F37BAA">
      <w:pPr>
        <w:rPr>
          <w:rFonts w:cstheme="minorHAnsi"/>
        </w:rPr>
      </w:pPr>
      <w:r>
        <w:lastRenderedPageBreak/>
        <w:t>Kullanılan ahşaplar 1. Sınıf fırınlanmış sarıçam veya karaçam olacak, beyaz çam (ladin) olmayacaktır. Ahşap mamullerin nem oranları %10-12 olacaktır. Mamullerin üzerinde çürük, özürlü, düşen ya da kısmen kaynamış budak olmayacaktır. Parça boyutunun 1/20 sini geçen yan ve yüzey çatlağı, renklenme, halka çatlakları, iç kabuk, çürük kovuk, böcek deliği, reçine kesesi, sulama (</w:t>
      </w:r>
      <w:proofErr w:type="spellStart"/>
      <w:r>
        <w:t>yalpaklık</w:t>
      </w:r>
      <w:proofErr w:type="spellEnd"/>
      <w:r>
        <w:t>) vb. bulunmayacaktır. Yıllık halka kalınlığı azami 3mm olacaktır.</w:t>
      </w:r>
    </w:p>
    <w:p w:rsidR="002D50CB" w:rsidRDefault="002D50CB" w:rsidP="002D50CB">
      <w:r>
        <w:t>Ahşaplar yerleştirileceği yüzeylerde kendi arasında eşit dağılmış olarak ,</w:t>
      </w:r>
      <w:r w:rsidR="00643481">
        <w:t>5</w:t>
      </w:r>
      <w:r>
        <w:t xml:space="preserve"> adet ahşap tek kesim çeşidinde uzunlamasına yerleştirilmeli ve kalınlık 20±5 mm olacak şekilde üretilmelidir. Beton yüzeye yapıştırma yöntemi ile montajlanmalı ve ahşap </w:t>
      </w:r>
      <w:r w:rsidR="00643481">
        <w:t>yan</w:t>
      </w:r>
      <w:r>
        <w:t xml:space="preserve"> yüzey</w:t>
      </w:r>
      <w:r w:rsidR="00643481">
        <w:t>leri</w:t>
      </w:r>
      <w:r>
        <w:t xml:space="preserve">nin betonun </w:t>
      </w:r>
      <w:r w:rsidR="00643481">
        <w:t>üst sınırı ile</w:t>
      </w:r>
      <w:r>
        <w:t xml:space="preserve"> </w:t>
      </w:r>
      <w:proofErr w:type="spellStart"/>
      <w:r>
        <w:t>hemyüz</w:t>
      </w:r>
      <w:proofErr w:type="spellEnd"/>
      <w:r>
        <w:t xml:space="preserve"> olması sağlanmalıdır. Ahşapların kenarları </w:t>
      </w:r>
      <w:proofErr w:type="spellStart"/>
      <w:r>
        <w:t>radüslü</w:t>
      </w:r>
      <w:proofErr w:type="spellEnd"/>
      <w:r>
        <w:t xml:space="preserve"> olmalı ve aralarda boşluk olm</w:t>
      </w:r>
      <w:r w:rsidR="00643481">
        <w:t>am</w:t>
      </w:r>
      <w:r>
        <w:t>alıdır.</w:t>
      </w:r>
    </w:p>
    <w:p w:rsidR="002D50CB" w:rsidRDefault="00643481" w:rsidP="002D50CB">
      <w:r>
        <w:t>Bank</w:t>
      </w:r>
      <w:r w:rsidR="002D50CB">
        <w:t xml:space="preserve"> </w:t>
      </w:r>
      <w:r>
        <w:t>3</w:t>
      </w:r>
      <w:r w:rsidR="002D50CB">
        <w:t>/</w:t>
      </w:r>
      <w:r>
        <w:t>4</w:t>
      </w:r>
      <w:r w:rsidR="002D50CB">
        <w:t xml:space="preserve"> kişinin oturmasına olanak sağlayacak şekilde tasarlanmalıdır. </w:t>
      </w:r>
    </w:p>
    <w:p w:rsidR="008355C5" w:rsidRDefault="002D50CB" w:rsidP="002D50CB">
      <w:r>
        <w:t>Bank TSE (TS 7941) standartlarına uygun olarak üretilmeli ve belgeye sahip olmalıdır.</w:t>
      </w:r>
    </w:p>
    <w:p w:rsidR="008355C5" w:rsidRDefault="008355C5"/>
    <w:sectPr w:rsidR="008355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HelveticaNeueLTPro-Roman">
    <w:altName w:val="Arial"/>
    <w:panose1 w:val="00000000000000000000"/>
    <w:charset w:val="00"/>
    <w:family w:val="swiss"/>
    <w:notTrueType/>
    <w:pitch w:val="default"/>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C5"/>
    <w:rsid w:val="000B32E4"/>
    <w:rsid w:val="000C3E8D"/>
    <w:rsid w:val="00256E09"/>
    <w:rsid w:val="002D50CB"/>
    <w:rsid w:val="00377994"/>
    <w:rsid w:val="003E142F"/>
    <w:rsid w:val="003F6AD1"/>
    <w:rsid w:val="00452261"/>
    <w:rsid w:val="00580CAE"/>
    <w:rsid w:val="00591608"/>
    <w:rsid w:val="00643481"/>
    <w:rsid w:val="00661676"/>
    <w:rsid w:val="0069271D"/>
    <w:rsid w:val="007127B4"/>
    <w:rsid w:val="008355C5"/>
    <w:rsid w:val="0085613C"/>
    <w:rsid w:val="00943A2B"/>
    <w:rsid w:val="00E328A5"/>
    <w:rsid w:val="00F37B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599E"/>
  <w15:chartTrackingRefBased/>
  <w15:docId w15:val="{770F0462-499A-494D-B1FE-A8033E65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5C5"/>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8355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25276-E9F4-47DC-91E9-309D1637F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844</Words>
  <Characters>4817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DULGEROGLU</dc:creator>
  <cp:keywords/>
  <dc:description/>
  <cp:lastModifiedBy>Ezgi HABIP</cp:lastModifiedBy>
  <cp:revision>6</cp:revision>
  <dcterms:created xsi:type="dcterms:W3CDTF">2017-12-22T09:01:00Z</dcterms:created>
  <dcterms:modified xsi:type="dcterms:W3CDTF">2019-11-08T11:44:00Z</dcterms:modified>
</cp:coreProperties>
</file>