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</w:t>
      </w:r>
      <w:r w:rsidR="009C620E">
        <w:rPr>
          <w:rFonts w:ascii="Century Gothic" w:hAnsi="Century Gothic"/>
          <w:b/>
          <w:sz w:val="24"/>
        </w:rPr>
        <w:t>3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 xml:space="preserve">ZEBRA </w:t>
      </w:r>
      <w:r w:rsidR="003752B5">
        <w:rPr>
          <w:rFonts w:ascii="Century Gothic" w:hAnsi="Century Gothic"/>
          <w:b/>
          <w:sz w:val="24"/>
        </w:rPr>
        <w:t>SIRTLIK</w:t>
      </w:r>
      <w:r w:rsidR="009C620E">
        <w:rPr>
          <w:rFonts w:ascii="Century Gothic" w:hAnsi="Century Gothic"/>
          <w:b/>
          <w:sz w:val="24"/>
        </w:rPr>
        <w:t>SIZ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6045E4" w:rsidRDefault="006045E4" w:rsidP="00FC764F">
      <w:pPr>
        <w:jc w:val="center"/>
        <w:rPr>
          <w:rFonts w:ascii="Century Gothic" w:hAnsi="Century Gothic"/>
          <w:b/>
          <w:noProof/>
          <w:sz w:val="24"/>
        </w:rPr>
      </w:pPr>
    </w:p>
    <w:p w:rsidR="00FC764F" w:rsidRDefault="006045E4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051" cy="3268639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53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7" t="5058" r="237" b="11411"/>
                    <a:stretch/>
                  </pic:blipFill>
                  <pic:spPr bwMode="auto">
                    <a:xfrm>
                      <a:off x="0" y="0"/>
                      <a:ext cx="5760720" cy="3269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>lemelidir. Boru konstrüksiyonun dik olmayan noktalardaki açısı 105 derece olmalıdır.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92484A" w:rsidRDefault="0092484A" w:rsidP="0092484A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92484A" w:rsidRPr="00FC3AB0" w:rsidRDefault="0092484A" w:rsidP="0092484A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92484A" w:rsidRPr="00542C77" w:rsidRDefault="0092484A" w:rsidP="0092484A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92484A" w:rsidRDefault="0092484A" w:rsidP="0092484A">
      <w:pPr>
        <w:pStyle w:val="AralkYok"/>
      </w:pPr>
      <w:r w:rsidRPr="00542C77">
        <w:t>-TS EN ISO 9227 normuna göre 1440 saat C5-M yüksek korozyon sınıfına uygun olacaktır.</w:t>
      </w:r>
    </w:p>
    <w:p w:rsidR="0092484A" w:rsidRPr="00542C77" w:rsidRDefault="0092484A" w:rsidP="0092484A">
      <w:pPr>
        <w:pStyle w:val="AralkYok"/>
      </w:pPr>
      <w:r w:rsidRPr="00542C77">
        <w:t>- TS EN 6270-1 normuna göre 720 saat neme dayanıklı olacaktır.</w:t>
      </w:r>
    </w:p>
    <w:p w:rsidR="0092484A" w:rsidRPr="00542C77" w:rsidRDefault="0092484A" w:rsidP="0092484A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92484A" w:rsidRPr="00542C77" w:rsidRDefault="0092484A" w:rsidP="0092484A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92484A" w:rsidRPr="00542C77" w:rsidRDefault="0092484A" w:rsidP="0092484A">
      <w:pPr>
        <w:pStyle w:val="AralkYok"/>
      </w:pPr>
      <w:r w:rsidRPr="00542C77">
        <w:t>- TS EN 71-2 normuna göre alevlenmeme özelliğine sahip olacaktır.</w:t>
      </w:r>
    </w:p>
    <w:p w:rsidR="0092484A" w:rsidRPr="00542C77" w:rsidRDefault="0092484A" w:rsidP="0092484A">
      <w:pPr>
        <w:pStyle w:val="AralkYok"/>
      </w:pPr>
      <w:r w:rsidRPr="00542C77">
        <w:t>- TS EN 71-3 normuna göre element göçü bulunmayacak özelliğine sahip olacaktır.</w:t>
      </w:r>
    </w:p>
    <w:p w:rsidR="0092484A" w:rsidRPr="00542C77" w:rsidRDefault="0092484A" w:rsidP="0092484A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92484A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626DF054" wp14:editId="2EA9B2F0">
            <wp:extent cx="5076967" cy="3371365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99" b="5764"/>
                    <a:stretch/>
                  </pic:blipFill>
                  <pic:spPr bwMode="auto">
                    <a:xfrm>
                      <a:off x="0" y="0"/>
                      <a:ext cx="5085678" cy="3377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09E" w:rsidRDefault="0097409E">
      <w:pPr>
        <w:rPr>
          <w:rFonts w:cstheme="minorHAnsi"/>
          <w:noProof/>
        </w:rPr>
      </w:pPr>
    </w:p>
    <w:p w:rsidR="0097409E" w:rsidRDefault="0097409E">
      <w:pPr>
        <w:rPr>
          <w:rFonts w:cstheme="minorHAnsi"/>
          <w:noProof/>
        </w:rPr>
      </w:pPr>
    </w:p>
    <w:p w:rsidR="002E16F0" w:rsidRDefault="002E16F0" w:rsidP="00104D65">
      <w:pPr>
        <w:rPr>
          <w:rFonts w:cstheme="minorHAnsi"/>
          <w:noProof/>
        </w:rPr>
      </w:pPr>
    </w:p>
    <w:p w:rsidR="00DD2904" w:rsidRDefault="00DD2904" w:rsidP="00DD2904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Oturma yeri yüksekliği 470±3 mm’dir. Oturma yeri derinliği iki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arasında 396±3 mm,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ahşapların en ucuna kadar da 567±5 olmalıdır. Oturma yüzeyi ile devam eden konstrüksiyon boru arasında 105 derece açı olmalıdır. Üst görünüşten eni 731±3 mm, boyu 1434±3 olmalıdır. Bankın yerden yüksekliği ise 470±3 mm olmalıdır. Oturma yüzeyinin her iki yanından yere inen 105 derece açılı borular arasında 731±3 mm mesafe olmalıdır. </w:t>
      </w:r>
    </w:p>
    <w:p w:rsidR="00341948" w:rsidRDefault="00341948" w:rsidP="00341948">
      <w:pPr>
        <w:rPr>
          <w:rFonts w:cstheme="minorHAnsi"/>
        </w:rPr>
      </w:pPr>
    </w:p>
    <w:p w:rsidR="008C56F2" w:rsidRDefault="008C56F2" w:rsidP="008C56F2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</w:t>
      </w:r>
      <w:r w:rsidR="007B2642">
        <w:rPr>
          <w:rFonts w:cstheme="minorHAnsi"/>
        </w:rPr>
        <w:t>, simetrik olmalı</w:t>
      </w:r>
      <w:r>
        <w:rPr>
          <w:rFonts w:cstheme="minorHAnsi"/>
        </w:rPr>
        <w:t xml:space="preserve">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</w:t>
      </w:r>
      <w:r w:rsidR="00C62777">
        <w:rPr>
          <w:rFonts w:cstheme="minorHAnsi"/>
        </w:rPr>
        <w:t xml:space="preserve">en sonra </w:t>
      </w:r>
      <w:r w:rsidR="007B2642">
        <w:rPr>
          <w:rFonts w:cstheme="minorHAnsi"/>
        </w:rPr>
        <w:t>her iki tarafta 1</w:t>
      </w:r>
      <w:r w:rsidR="00E71FB1">
        <w:rPr>
          <w:rFonts w:cstheme="minorHAnsi"/>
        </w:rPr>
        <w:t xml:space="preserve"> 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647C45">
        <w:rPr>
          <w:rFonts w:cstheme="minorHAnsi"/>
        </w:rPr>
        <w:t>sonlandırılmalıdır.</w:t>
      </w:r>
      <w:r w:rsidR="00F93B6F">
        <w:rPr>
          <w:rFonts w:cstheme="minorHAnsi"/>
        </w:rPr>
        <w:t xml:space="preserve"> Bu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proofErr w:type="spellStart"/>
      <w:r>
        <w:rPr>
          <w:rFonts w:cstheme="minorHAnsi"/>
        </w:rPr>
        <w:t>Sırtlık</w:t>
      </w:r>
      <w:r w:rsidR="007B2642">
        <w:rPr>
          <w:rFonts w:cstheme="minorHAnsi"/>
        </w:rPr>
        <w:t>sız</w:t>
      </w:r>
      <w:proofErr w:type="spellEnd"/>
      <w:r>
        <w:rPr>
          <w:rFonts w:cstheme="minorHAnsi"/>
        </w:rPr>
        <w:t xml:space="preserve"> bank 2</w:t>
      </w:r>
      <w:r w:rsidR="009E7FE8">
        <w:rPr>
          <w:rFonts w:cstheme="minorHAnsi"/>
        </w:rPr>
        <w:t>/</w:t>
      </w:r>
      <w:r>
        <w:rPr>
          <w:rFonts w:cstheme="minorHAnsi"/>
        </w:rPr>
        <w:t>3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7B2642" w:rsidP="00104D65">
      <w:pPr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104D65" w:rsidRPr="008D1653">
        <w:rPr>
          <w:rFonts w:cstheme="minorHAnsi"/>
          <w:szCs w:val="24"/>
        </w:rPr>
        <w:t xml:space="preserve">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90BA3"/>
    <w:rsid w:val="0009211F"/>
    <w:rsid w:val="000C01CD"/>
    <w:rsid w:val="00104D65"/>
    <w:rsid w:val="001579E3"/>
    <w:rsid w:val="00197472"/>
    <w:rsid w:val="001E13B9"/>
    <w:rsid w:val="00222ECD"/>
    <w:rsid w:val="002972FB"/>
    <w:rsid w:val="002E16F0"/>
    <w:rsid w:val="00341948"/>
    <w:rsid w:val="003752B5"/>
    <w:rsid w:val="003E2A23"/>
    <w:rsid w:val="00444081"/>
    <w:rsid w:val="004955D3"/>
    <w:rsid w:val="0054316F"/>
    <w:rsid w:val="0055606E"/>
    <w:rsid w:val="005A1205"/>
    <w:rsid w:val="005D32E3"/>
    <w:rsid w:val="006045E4"/>
    <w:rsid w:val="0063217A"/>
    <w:rsid w:val="00647C45"/>
    <w:rsid w:val="006674DF"/>
    <w:rsid w:val="00685E12"/>
    <w:rsid w:val="006F060B"/>
    <w:rsid w:val="00703F87"/>
    <w:rsid w:val="007329AA"/>
    <w:rsid w:val="00795B46"/>
    <w:rsid w:val="007A02B6"/>
    <w:rsid w:val="007B2642"/>
    <w:rsid w:val="007B6504"/>
    <w:rsid w:val="007D4040"/>
    <w:rsid w:val="008506F3"/>
    <w:rsid w:val="008A4BC2"/>
    <w:rsid w:val="008B4AC2"/>
    <w:rsid w:val="008C56F2"/>
    <w:rsid w:val="00914836"/>
    <w:rsid w:val="0092484A"/>
    <w:rsid w:val="0095305B"/>
    <w:rsid w:val="0097409E"/>
    <w:rsid w:val="009C620E"/>
    <w:rsid w:val="009D13EB"/>
    <w:rsid w:val="009E46F3"/>
    <w:rsid w:val="009E7FE8"/>
    <w:rsid w:val="00A325B9"/>
    <w:rsid w:val="00AD4D31"/>
    <w:rsid w:val="00B02626"/>
    <w:rsid w:val="00B4483E"/>
    <w:rsid w:val="00BA0255"/>
    <w:rsid w:val="00BD66DA"/>
    <w:rsid w:val="00C5153B"/>
    <w:rsid w:val="00C62777"/>
    <w:rsid w:val="00C63ECD"/>
    <w:rsid w:val="00C81149"/>
    <w:rsid w:val="00C8765C"/>
    <w:rsid w:val="00CB50F4"/>
    <w:rsid w:val="00D43B30"/>
    <w:rsid w:val="00D858A0"/>
    <w:rsid w:val="00DB1DD8"/>
    <w:rsid w:val="00DD2904"/>
    <w:rsid w:val="00E40E36"/>
    <w:rsid w:val="00E71FB1"/>
    <w:rsid w:val="00EC0FD5"/>
    <w:rsid w:val="00F125BB"/>
    <w:rsid w:val="00F574E9"/>
    <w:rsid w:val="00F93B6F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74A8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5</cp:revision>
  <dcterms:created xsi:type="dcterms:W3CDTF">2018-01-15T07:48:00Z</dcterms:created>
  <dcterms:modified xsi:type="dcterms:W3CDTF">2018-03-23T14:58:00Z</dcterms:modified>
</cp:coreProperties>
</file>