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</w:t>
      </w:r>
      <w:r w:rsidR="00043057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FE4A26">
        <w:rPr>
          <w:rFonts w:ascii="Century Gothic" w:hAnsi="Century Gothic"/>
          <w:b/>
          <w:sz w:val="24"/>
        </w:rPr>
        <w:t>BROTO</w:t>
      </w:r>
      <w:r w:rsidRPr="0015532F">
        <w:rPr>
          <w:rFonts w:ascii="Century Gothic" w:hAnsi="Century Gothic"/>
          <w:b/>
          <w:sz w:val="24"/>
        </w:rPr>
        <w:t xml:space="preserve"> SERİSİ)</w:t>
      </w:r>
      <w:r w:rsidR="00043057">
        <w:rPr>
          <w:rFonts w:ascii="Century Gothic" w:hAnsi="Century Gothic"/>
          <w:b/>
          <w:sz w:val="24"/>
        </w:rPr>
        <w:t xml:space="preserve"> KARE</w:t>
      </w:r>
      <w:r w:rsidR="00A53146">
        <w:rPr>
          <w:rFonts w:ascii="Century Gothic" w:hAnsi="Century Gothic"/>
          <w:b/>
          <w:sz w:val="24"/>
        </w:rPr>
        <w:t xml:space="preserve"> SAKSI</w:t>
      </w:r>
    </w:p>
    <w:p w:rsidR="006442AF" w:rsidRDefault="006442AF" w:rsidP="0015532F">
      <w:pPr>
        <w:jc w:val="center"/>
        <w:rPr>
          <w:rFonts w:ascii="Century Gothic" w:hAnsi="Century Gothic"/>
          <w:b/>
          <w:sz w:val="24"/>
        </w:rPr>
      </w:pPr>
    </w:p>
    <w:p w:rsidR="00675E0A" w:rsidRDefault="00E943F6" w:rsidP="00E943F6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242FAF6" wp14:editId="1EA286A9">
            <wp:extent cx="2228850" cy="2299856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27" cy="23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B90C74" w:rsidP="000D0E13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</w:t>
      </w:r>
      <w:r w:rsidR="00A53146">
        <w:rPr>
          <w:rFonts w:cstheme="minorHAnsi"/>
        </w:rPr>
        <w:t xml:space="preserve"> </w:t>
      </w:r>
      <w:r w:rsidR="004714F7">
        <w:rPr>
          <w:rFonts w:cstheme="minorHAnsi"/>
        </w:rPr>
        <w:t>min. 3-5 mm kalınlığında sac parçalardan oluşmaktadır.</w:t>
      </w:r>
      <w:r w:rsidR="00A53146">
        <w:rPr>
          <w:rFonts w:cstheme="minorHAnsi"/>
        </w:rPr>
        <w:t xml:space="preserve"> Yan kapama sacları</w:t>
      </w:r>
      <w:r w:rsidR="004714F7">
        <w:rPr>
          <w:rFonts w:cstheme="minorHAnsi"/>
        </w:rPr>
        <w:t xml:space="preserve"> köşeleri 25 mm </w:t>
      </w:r>
      <w:proofErr w:type="spellStart"/>
      <w:r w:rsidR="004714F7">
        <w:rPr>
          <w:rFonts w:cstheme="minorHAnsi"/>
        </w:rPr>
        <w:t>radüs</w:t>
      </w:r>
      <w:proofErr w:type="spellEnd"/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pahlı</w:t>
      </w:r>
      <w:proofErr w:type="spellEnd"/>
      <w:r w:rsidR="002F5958">
        <w:rPr>
          <w:rFonts w:cstheme="minorHAnsi"/>
        </w:rPr>
        <w:t>,</w:t>
      </w:r>
      <w:r w:rsidR="004714F7">
        <w:rPr>
          <w:rFonts w:cstheme="minorHAnsi"/>
        </w:rPr>
        <w:t xml:space="preserve"> zeminle 100±5 derece açı yapacak şekilde her iki taraftan daralarak gelen bir formda lazer kesimde kesilmek suretiyle üretilir. Lazer kesimde kesilerek üretilen alt taban sacı min. 20 mm </w:t>
      </w:r>
      <w:proofErr w:type="spellStart"/>
      <w:r w:rsidR="004714F7">
        <w:rPr>
          <w:rFonts w:cstheme="minorHAnsi"/>
        </w:rPr>
        <w:t>radüs</w:t>
      </w:r>
      <w:proofErr w:type="spellEnd"/>
      <w:r w:rsidR="002F5958">
        <w:rPr>
          <w:rFonts w:cstheme="minorHAnsi"/>
        </w:rPr>
        <w:t xml:space="preserve"> i</w:t>
      </w:r>
      <w:r w:rsidR="004714F7">
        <w:rPr>
          <w:rFonts w:cstheme="minorHAnsi"/>
        </w:rPr>
        <w:t>le ve 100±5 derece açıyla</w:t>
      </w:r>
      <w:r w:rsidR="002F5958">
        <w:rPr>
          <w:rFonts w:cstheme="minorHAnsi"/>
        </w:rPr>
        <w:t xml:space="preserve"> iki köşeden</w:t>
      </w:r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abkant</w:t>
      </w:r>
      <w:proofErr w:type="spellEnd"/>
      <w:r w:rsidR="004714F7">
        <w:rPr>
          <w:rFonts w:cstheme="minorHAnsi"/>
        </w:rPr>
        <w:t xml:space="preserve"> bükümde muntazam bir şekilde bükülerek imal edilmelidir</w:t>
      </w:r>
      <w:r w:rsidR="004927F9">
        <w:rPr>
          <w:rFonts w:cstheme="minorHAnsi"/>
        </w:rPr>
        <w:t xml:space="preserve"> ve bükülen kısımlar yan kapama saclarının </w:t>
      </w:r>
      <w:proofErr w:type="spellStart"/>
      <w:r w:rsidR="004927F9">
        <w:rPr>
          <w:rFonts w:cstheme="minorHAnsi"/>
        </w:rPr>
        <w:t>pahlı</w:t>
      </w:r>
      <w:proofErr w:type="spellEnd"/>
      <w:r w:rsidR="004927F9">
        <w:rPr>
          <w:rFonts w:cstheme="minorHAnsi"/>
        </w:rPr>
        <w:t xml:space="preserve"> köşelerine denk gelerek aynı hizada olacak şekilde detayların içeride kalması suretiyle kaynaklanmalıdır. </w:t>
      </w:r>
      <w:r w:rsidR="002F5958">
        <w:rPr>
          <w:rFonts w:cstheme="minorHAnsi"/>
        </w:rPr>
        <w:t>Üst kapama sacı iki parçadan meydana gelir</w:t>
      </w:r>
      <w:r w:rsidR="0014615D">
        <w:rPr>
          <w:rFonts w:cstheme="minorHAnsi"/>
        </w:rPr>
        <w:t xml:space="preserve">, </w:t>
      </w:r>
      <w:r w:rsidR="002F5958">
        <w:rPr>
          <w:rFonts w:cstheme="minorHAnsi"/>
        </w:rPr>
        <w:t>lazer kesimde kesildikten sonra kaynaklanarak, üstten görünüşü 40±2 mm kalınlığında</w:t>
      </w:r>
      <w:r w:rsidR="00217AD1">
        <w:rPr>
          <w:rFonts w:cstheme="minorHAnsi"/>
        </w:rPr>
        <w:t xml:space="preserve"> iç köşeleri 20 mm </w:t>
      </w:r>
      <w:proofErr w:type="spellStart"/>
      <w:r w:rsidR="00217AD1">
        <w:rPr>
          <w:rFonts w:cstheme="minorHAnsi"/>
        </w:rPr>
        <w:t>radüslü</w:t>
      </w:r>
      <w:proofErr w:type="spellEnd"/>
      <w:r w:rsidR="00217AD1">
        <w:rPr>
          <w:rFonts w:cstheme="minorHAnsi"/>
        </w:rPr>
        <w:t xml:space="preserve"> pah kırılmış </w:t>
      </w:r>
      <w:r w:rsidR="002F5958">
        <w:rPr>
          <w:rFonts w:cstheme="minorHAnsi"/>
        </w:rPr>
        <w:t>bir çerçeve şeklini almalıdır.</w:t>
      </w:r>
      <w:r w:rsidR="005F63C5">
        <w:rPr>
          <w:rFonts w:cstheme="minorHAnsi"/>
        </w:rPr>
        <w:t xml:space="preserve"> Bu çerçeve şeklindeki üst kapama sacı, eş hizada olacak şekilde yan kapama saclarına ve ahşap bağlantı saclarına kaynaklanmalıdır. Toplam konstrüksiyon bir araya getirildikte</w:t>
      </w:r>
      <w:r w:rsidR="004932DD">
        <w:rPr>
          <w:rFonts w:cstheme="minorHAnsi"/>
        </w:rPr>
        <w:t>n</w:t>
      </w:r>
      <w:r w:rsidR="005F63C5">
        <w:rPr>
          <w:rFonts w:cstheme="minorHAnsi"/>
        </w:rPr>
        <w:t xml:space="preserve"> sonra</w:t>
      </w:r>
      <w:r w:rsidR="004932DD">
        <w:rPr>
          <w:rFonts w:cstheme="minorHAnsi"/>
        </w:rPr>
        <w:t xml:space="preserve"> konstrüksiyonun tabanına aynı aks üzerinde yerleştirilecek şekilde 48,3mm çaplı 70±2mm uzunluğunda min. 2 adet boru taban sacının üzerindeki lazer kesimde açılmış deliklerin üstüne kaynaklanarak drenaj deliğini oluşturmalıdır. En son olarak da yan kapama saclarını ortalayacak şekilde</w:t>
      </w:r>
      <w:r w:rsidR="004C23D6">
        <w:rPr>
          <w:rFonts w:cstheme="minorHAnsi"/>
        </w:rPr>
        <w:t xml:space="preserve"> köşelerine min. 20 mm </w:t>
      </w:r>
      <w:proofErr w:type="spellStart"/>
      <w:r w:rsidR="004C23D6">
        <w:rPr>
          <w:rFonts w:cstheme="minorHAnsi"/>
        </w:rPr>
        <w:t>radyslü</w:t>
      </w:r>
      <w:proofErr w:type="spellEnd"/>
      <w:r w:rsidR="004C23D6">
        <w:rPr>
          <w:rFonts w:cstheme="minorHAnsi"/>
        </w:rPr>
        <w:t xml:space="preserve"> pah kırılmış,</w:t>
      </w:r>
      <w:r w:rsidR="004932DD">
        <w:rPr>
          <w:rFonts w:cstheme="minorHAnsi"/>
        </w:rPr>
        <w:t xml:space="preserve"> iki taraftan </w:t>
      </w:r>
      <w:proofErr w:type="spellStart"/>
      <w:r w:rsidR="004932DD">
        <w:rPr>
          <w:rFonts w:cstheme="minorHAnsi"/>
        </w:rPr>
        <w:t>flanş</w:t>
      </w:r>
      <w:proofErr w:type="spellEnd"/>
      <w:r w:rsidR="004932DD">
        <w:rPr>
          <w:rFonts w:cstheme="minorHAnsi"/>
        </w:rPr>
        <w:t xml:space="preserve"> sacları kaynatılmalıdır. </w:t>
      </w:r>
      <w:r w:rsidR="00F71987">
        <w:rPr>
          <w:rFonts w:cstheme="minorHAnsi"/>
        </w:rPr>
        <w:t xml:space="preserve">Toplam konstrüksiyon 460 mm derinlik oluşturacak şekilde bir araya getirildikten sonra kumlanmalı daha sonra astarlanıp elektrostatik toz fırın boya ile boyanmalıdır. </w:t>
      </w:r>
    </w:p>
    <w:p w:rsidR="000D0E13" w:rsidRPr="00327A2D" w:rsidRDefault="000D0E13" w:rsidP="000D0E13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0D0E13" w:rsidRPr="00327A2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0D0E13" w:rsidRPr="00327A2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0D0E13" w:rsidRPr="00E8086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0D0E13" w:rsidRPr="00E8086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0D0E13" w:rsidRPr="00E8086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0D0E13" w:rsidRPr="00E8086D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F71987" w:rsidRPr="000D0E13" w:rsidRDefault="000D0E13" w:rsidP="000D0E13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D28A6" w:rsidRDefault="00C75B30" w:rsidP="002D28A6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4312800" cy="3692061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30" cy="37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74" w:rsidRDefault="00F93BBA" w:rsidP="00F93BBA">
      <w:pPr>
        <w:jc w:val="both"/>
        <w:rPr>
          <w:rFonts w:cstheme="minorHAnsi"/>
        </w:rPr>
      </w:pPr>
      <w:r>
        <w:rPr>
          <w:rFonts w:cstheme="minorHAnsi"/>
        </w:rPr>
        <w:t xml:space="preserve">Ürünün yerden yüksekliği, </w:t>
      </w:r>
      <w:r w:rsidR="000711ED">
        <w:rPr>
          <w:rFonts w:cstheme="minorHAnsi"/>
        </w:rPr>
        <w:t>450±2</w:t>
      </w:r>
      <w:r>
        <w:rPr>
          <w:rFonts w:cstheme="minorHAnsi"/>
        </w:rPr>
        <w:t xml:space="preserve"> mm olup </w:t>
      </w:r>
      <w:proofErr w:type="spellStart"/>
      <w:r w:rsidRPr="001424EF">
        <w:rPr>
          <w:rFonts w:cstheme="minorHAnsi"/>
        </w:rPr>
        <w:t>max</w:t>
      </w:r>
      <w:proofErr w:type="spellEnd"/>
      <w:r w:rsidRPr="001424EF">
        <w:rPr>
          <w:rFonts w:cstheme="minorHAnsi"/>
        </w:rPr>
        <w:t xml:space="preserve">. </w:t>
      </w:r>
      <w:proofErr w:type="gramStart"/>
      <w:r w:rsidRPr="001424EF">
        <w:rPr>
          <w:rFonts w:cstheme="minorHAnsi"/>
        </w:rPr>
        <w:t>genişliği</w:t>
      </w:r>
      <w:proofErr w:type="gramEnd"/>
      <w:r w:rsidRPr="001424EF">
        <w:rPr>
          <w:rFonts w:cstheme="minorHAnsi"/>
        </w:rPr>
        <w:t xml:space="preserve"> </w:t>
      </w:r>
      <w:r w:rsidR="001424EF" w:rsidRPr="001424EF">
        <w:rPr>
          <w:rFonts w:cstheme="minorHAnsi"/>
        </w:rPr>
        <w:t>545</w:t>
      </w:r>
      <w:r w:rsidR="000711ED" w:rsidRPr="001424EF">
        <w:rPr>
          <w:rFonts w:cstheme="minorHAnsi"/>
        </w:rPr>
        <w:t>±</w:t>
      </w:r>
      <w:r w:rsidRPr="001424EF">
        <w:rPr>
          <w:rFonts w:cstheme="minorHAnsi"/>
        </w:rPr>
        <w:t>2 mm’dir</w:t>
      </w:r>
      <w:r>
        <w:rPr>
          <w:rFonts w:cstheme="minorHAnsi"/>
        </w:rPr>
        <w:t>. Der</w:t>
      </w:r>
      <w:r w:rsidR="00D557C2">
        <w:rPr>
          <w:rFonts w:cstheme="minorHAnsi"/>
        </w:rPr>
        <w:t>i</w:t>
      </w:r>
      <w:r>
        <w:rPr>
          <w:rFonts w:cstheme="minorHAnsi"/>
        </w:rPr>
        <w:t>nliği 4</w:t>
      </w:r>
      <w:r w:rsidR="000711ED">
        <w:rPr>
          <w:rFonts w:cstheme="minorHAnsi"/>
        </w:rPr>
        <w:t>6</w:t>
      </w:r>
      <w:r>
        <w:rPr>
          <w:rFonts w:cstheme="minorHAnsi"/>
        </w:rPr>
        <w:t xml:space="preserve">0 </w:t>
      </w:r>
      <w:r w:rsidR="000711ED">
        <w:rPr>
          <w:rFonts w:cstheme="minorHAnsi"/>
        </w:rPr>
        <w:t>mm’dir</w:t>
      </w:r>
      <w:r w:rsidR="004C23D6">
        <w:rPr>
          <w:rFonts w:ascii="Calibri" w:hAnsi="Calibri" w:cs="Calibri"/>
        </w:rPr>
        <w:t>.</w:t>
      </w:r>
      <w:r>
        <w:rPr>
          <w:rFonts w:cstheme="minorHAnsi"/>
        </w:rPr>
        <w:t xml:space="preserve"> </w:t>
      </w:r>
      <w:r w:rsidR="000711ED" w:rsidRPr="001424EF">
        <w:rPr>
          <w:rFonts w:cstheme="minorHAnsi"/>
        </w:rPr>
        <w:t>T</w:t>
      </w:r>
      <w:r w:rsidRPr="001424EF">
        <w:rPr>
          <w:rFonts w:cstheme="minorHAnsi"/>
        </w:rPr>
        <w:t xml:space="preserve">aban genişliği </w:t>
      </w:r>
      <w:r w:rsidR="001424EF" w:rsidRPr="001424EF">
        <w:rPr>
          <w:rFonts w:cstheme="minorHAnsi"/>
        </w:rPr>
        <w:t>320</w:t>
      </w:r>
      <w:r w:rsidRPr="001424EF">
        <w:rPr>
          <w:rFonts w:cstheme="minorHAnsi"/>
        </w:rPr>
        <w:t xml:space="preserve">±2mm </w:t>
      </w:r>
      <w:r>
        <w:rPr>
          <w:rFonts w:cstheme="minorHAnsi"/>
        </w:rPr>
        <w:t xml:space="preserve">olacak şekilde zemine oturur. Taban sacının büküldükten sonraki noktasından bitişine olan uzunluğu min. </w:t>
      </w:r>
      <w:r w:rsidR="000711ED">
        <w:rPr>
          <w:rFonts w:cstheme="minorHAnsi"/>
        </w:rPr>
        <w:t>50</w:t>
      </w:r>
      <w:r>
        <w:rPr>
          <w:rFonts w:cstheme="minorHAnsi"/>
        </w:rPr>
        <w:t xml:space="preserve">±2 mm olmalıdır. </w:t>
      </w:r>
      <w:r w:rsidR="00C65F3F">
        <w:rPr>
          <w:rFonts w:cstheme="minorHAnsi"/>
        </w:rPr>
        <w:t>Saksının hacmi ise 0.</w:t>
      </w:r>
      <w:r w:rsidR="001424EF">
        <w:rPr>
          <w:rFonts w:cstheme="minorHAnsi"/>
        </w:rPr>
        <w:t>1</w:t>
      </w:r>
      <w:r w:rsidR="000711ED">
        <w:rPr>
          <w:rFonts w:cstheme="minorHAnsi"/>
        </w:rPr>
        <w:t>2</w:t>
      </w:r>
      <w:r w:rsidR="00C65F3F">
        <w:rPr>
          <w:rFonts w:cstheme="minorHAnsi"/>
        </w:rPr>
        <w:t xml:space="preserve"> m3’dür</w:t>
      </w:r>
      <w:r w:rsidR="00D557C2">
        <w:rPr>
          <w:rFonts w:cstheme="minorHAnsi"/>
        </w:rPr>
        <w:t xml:space="preserve">. </w:t>
      </w:r>
    </w:p>
    <w:p w:rsidR="004F5273" w:rsidRDefault="004F5273" w:rsidP="004F5273">
      <w:pPr>
        <w:jc w:val="both"/>
        <w:rPr>
          <w:rFonts w:cstheme="minorHAnsi"/>
        </w:rPr>
      </w:pPr>
      <w:r>
        <w:rPr>
          <w:rFonts w:cstheme="minorHAnsi"/>
        </w:rPr>
        <w:t>Ahşaplar 1.sınıf kalite çamdan fırınlanmış olarak kullanılmalıdır. Üzerinde poliüretan mat vernik işlemi uygulanmalıdır.</w:t>
      </w:r>
    </w:p>
    <w:p w:rsidR="005D2E3C" w:rsidRPr="008D1653" w:rsidRDefault="00D117C7" w:rsidP="0003547B">
      <w:pPr>
        <w:jc w:val="both"/>
        <w:rPr>
          <w:rFonts w:cstheme="minorHAnsi"/>
          <w:szCs w:val="24"/>
        </w:rPr>
      </w:pPr>
      <w:r>
        <w:rPr>
          <w:rFonts w:cstheme="minorHAnsi"/>
        </w:rPr>
        <w:t>Ahşaplar yerleştirileceği yüzeylerde başlangıçta ve sonda saca bitişik kendi arasında eşit dağılmış olarak yerleştirilmeli ve ölçüleri 45x35x450 mm olacak şekilde üretilmelidir. 2 tane</w:t>
      </w:r>
      <w:r w:rsidR="00AA30EE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AA30EE">
        <w:rPr>
          <w:rFonts w:cstheme="minorHAnsi"/>
        </w:rPr>
        <w:t xml:space="preserve">yan kapama saclarının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üst köşelerine eş merkezli olacak şekilde bir köşesi 25 mm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olacak şekilde üretilmelidir. </w:t>
      </w:r>
      <w:r>
        <w:rPr>
          <w:rFonts w:cstheme="minorHAnsi"/>
        </w:rPr>
        <w:t xml:space="preserve">Sacla eş yüksekliğe denk gelmesi sağlanarak </w:t>
      </w:r>
      <w:proofErr w:type="spellStart"/>
      <w:r>
        <w:rPr>
          <w:rFonts w:cstheme="minorHAnsi"/>
        </w:rPr>
        <w:t>Spax</w:t>
      </w:r>
      <w:proofErr w:type="spellEnd"/>
      <w:r>
        <w:rPr>
          <w:rFonts w:cstheme="minorHAnsi"/>
        </w:rPr>
        <w:t xml:space="preserve"> vidalar yardımıyla adet başına min. 2 noktadan detaylar gizl</w:t>
      </w:r>
      <w:bookmarkStart w:id="0" w:name="_GoBack"/>
      <w:bookmarkEnd w:id="0"/>
      <w:r>
        <w:rPr>
          <w:rFonts w:cstheme="minorHAnsi"/>
        </w:rPr>
        <w:t xml:space="preserve">enecek şekilde montajlanmalıdır.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43057"/>
    <w:rsid w:val="000524F1"/>
    <w:rsid w:val="000711ED"/>
    <w:rsid w:val="000A7C68"/>
    <w:rsid w:val="000D0E13"/>
    <w:rsid w:val="000D1324"/>
    <w:rsid w:val="00105AB3"/>
    <w:rsid w:val="00136B58"/>
    <w:rsid w:val="001424EF"/>
    <w:rsid w:val="0014615D"/>
    <w:rsid w:val="0015532F"/>
    <w:rsid w:val="0018077B"/>
    <w:rsid w:val="00190482"/>
    <w:rsid w:val="001A1763"/>
    <w:rsid w:val="001A6FE9"/>
    <w:rsid w:val="001D561B"/>
    <w:rsid w:val="00217AD1"/>
    <w:rsid w:val="002268A7"/>
    <w:rsid w:val="00227AC0"/>
    <w:rsid w:val="00241447"/>
    <w:rsid w:val="002415D1"/>
    <w:rsid w:val="00260A07"/>
    <w:rsid w:val="002A56DB"/>
    <w:rsid w:val="002B249D"/>
    <w:rsid w:val="002D28A6"/>
    <w:rsid w:val="002F5958"/>
    <w:rsid w:val="00346135"/>
    <w:rsid w:val="00352878"/>
    <w:rsid w:val="0038232E"/>
    <w:rsid w:val="003F027A"/>
    <w:rsid w:val="00431406"/>
    <w:rsid w:val="00437957"/>
    <w:rsid w:val="00445B52"/>
    <w:rsid w:val="004714F7"/>
    <w:rsid w:val="004927F9"/>
    <w:rsid w:val="00492A3E"/>
    <w:rsid w:val="004932DD"/>
    <w:rsid w:val="004C0DFE"/>
    <w:rsid w:val="004C1C7E"/>
    <w:rsid w:val="004C23D6"/>
    <w:rsid w:val="004F5273"/>
    <w:rsid w:val="005018CA"/>
    <w:rsid w:val="00541C9C"/>
    <w:rsid w:val="00543E87"/>
    <w:rsid w:val="00554B13"/>
    <w:rsid w:val="005738A9"/>
    <w:rsid w:val="005A6DF3"/>
    <w:rsid w:val="005D2E3C"/>
    <w:rsid w:val="005F5E61"/>
    <w:rsid w:val="005F63C5"/>
    <w:rsid w:val="00601399"/>
    <w:rsid w:val="0060390A"/>
    <w:rsid w:val="006442AF"/>
    <w:rsid w:val="0065193C"/>
    <w:rsid w:val="00675E0A"/>
    <w:rsid w:val="00680068"/>
    <w:rsid w:val="0069155F"/>
    <w:rsid w:val="006929A6"/>
    <w:rsid w:val="007031B8"/>
    <w:rsid w:val="00746676"/>
    <w:rsid w:val="007746A1"/>
    <w:rsid w:val="00777F7B"/>
    <w:rsid w:val="00786068"/>
    <w:rsid w:val="007D1420"/>
    <w:rsid w:val="00802C77"/>
    <w:rsid w:val="00877A8B"/>
    <w:rsid w:val="008D1653"/>
    <w:rsid w:val="00901AB2"/>
    <w:rsid w:val="00955005"/>
    <w:rsid w:val="00966685"/>
    <w:rsid w:val="0098268D"/>
    <w:rsid w:val="009D4315"/>
    <w:rsid w:val="009F082D"/>
    <w:rsid w:val="00A05063"/>
    <w:rsid w:val="00A065F7"/>
    <w:rsid w:val="00A344D7"/>
    <w:rsid w:val="00A4683F"/>
    <w:rsid w:val="00A53146"/>
    <w:rsid w:val="00A65612"/>
    <w:rsid w:val="00AA30EE"/>
    <w:rsid w:val="00AD04AC"/>
    <w:rsid w:val="00B07D36"/>
    <w:rsid w:val="00B20DD5"/>
    <w:rsid w:val="00B57B3A"/>
    <w:rsid w:val="00B627C0"/>
    <w:rsid w:val="00B775CD"/>
    <w:rsid w:val="00B90C74"/>
    <w:rsid w:val="00B91C40"/>
    <w:rsid w:val="00BB0B6D"/>
    <w:rsid w:val="00BB44F0"/>
    <w:rsid w:val="00BE3A98"/>
    <w:rsid w:val="00C04434"/>
    <w:rsid w:val="00C24124"/>
    <w:rsid w:val="00C65F3F"/>
    <w:rsid w:val="00C75B30"/>
    <w:rsid w:val="00C93CF9"/>
    <w:rsid w:val="00CB7A25"/>
    <w:rsid w:val="00D05C3E"/>
    <w:rsid w:val="00D117C7"/>
    <w:rsid w:val="00D25DAF"/>
    <w:rsid w:val="00D557C2"/>
    <w:rsid w:val="00D9498A"/>
    <w:rsid w:val="00DC04FC"/>
    <w:rsid w:val="00E30BDB"/>
    <w:rsid w:val="00E3231A"/>
    <w:rsid w:val="00E33554"/>
    <w:rsid w:val="00E45DE7"/>
    <w:rsid w:val="00E5241A"/>
    <w:rsid w:val="00E77FE5"/>
    <w:rsid w:val="00E943F6"/>
    <w:rsid w:val="00F34FFB"/>
    <w:rsid w:val="00F71987"/>
    <w:rsid w:val="00F76E2D"/>
    <w:rsid w:val="00F85D2B"/>
    <w:rsid w:val="00F93BBA"/>
    <w:rsid w:val="00F947CE"/>
    <w:rsid w:val="00FD53EA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E963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2DB8-5DAC-4881-8ABE-2ED33BF5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</cp:revision>
  <dcterms:created xsi:type="dcterms:W3CDTF">2018-01-05T14:23:00Z</dcterms:created>
  <dcterms:modified xsi:type="dcterms:W3CDTF">2018-03-19T12:53:00Z</dcterms:modified>
</cp:coreProperties>
</file>