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A07" w:rsidRDefault="0015532F" w:rsidP="0015532F">
      <w:pPr>
        <w:jc w:val="center"/>
        <w:rPr>
          <w:rFonts w:ascii="Century Gothic" w:hAnsi="Century Gothic"/>
          <w:b/>
          <w:sz w:val="24"/>
        </w:rPr>
      </w:pPr>
      <w:r w:rsidRPr="0015532F">
        <w:rPr>
          <w:rFonts w:ascii="Century Gothic" w:hAnsi="Century Gothic"/>
          <w:b/>
          <w:sz w:val="24"/>
        </w:rPr>
        <w:t>CUS-</w:t>
      </w:r>
      <w:r w:rsidR="00352878">
        <w:rPr>
          <w:rFonts w:ascii="Century Gothic" w:hAnsi="Century Gothic"/>
          <w:b/>
          <w:sz w:val="24"/>
        </w:rPr>
        <w:t>1</w:t>
      </w:r>
      <w:r w:rsidR="00FE4A26">
        <w:rPr>
          <w:rFonts w:ascii="Century Gothic" w:hAnsi="Century Gothic"/>
          <w:b/>
          <w:sz w:val="24"/>
        </w:rPr>
        <w:t>1</w:t>
      </w:r>
      <w:r w:rsidRPr="0015532F">
        <w:rPr>
          <w:rFonts w:ascii="Century Gothic" w:hAnsi="Century Gothic"/>
          <w:b/>
          <w:sz w:val="24"/>
        </w:rPr>
        <w:t xml:space="preserve"> (</w:t>
      </w:r>
      <w:r w:rsidR="00FE4A26">
        <w:rPr>
          <w:rFonts w:ascii="Century Gothic" w:hAnsi="Century Gothic"/>
          <w:b/>
          <w:sz w:val="24"/>
        </w:rPr>
        <w:t>BROTO</w:t>
      </w:r>
      <w:r w:rsidRPr="0015532F">
        <w:rPr>
          <w:rFonts w:ascii="Century Gothic" w:hAnsi="Century Gothic"/>
          <w:b/>
          <w:sz w:val="24"/>
        </w:rPr>
        <w:t xml:space="preserve"> SERİSİ) </w:t>
      </w:r>
      <w:r w:rsidR="00FE4A26">
        <w:rPr>
          <w:rFonts w:ascii="Century Gothic" w:hAnsi="Century Gothic"/>
          <w:b/>
          <w:sz w:val="24"/>
        </w:rPr>
        <w:t>BUYUK</w:t>
      </w:r>
      <w:r w:rsidR="00A53146">
        <w:rPr>
          <w:rFonts w:ascii="Century Gothic" w:hAnsi="Century Gothic"/>
          <w:b/>
          <w:sz w:val="24"/>
        </w:rPr>
        <w:t xml:space="preserve"> SAKSI</w:t>
      </w:r>
    </w:p>
    <w:p w:rsidR="006442AF" w:rsidRDefault="009F082D" w:rsidP="0015532F">
      <w:pPr>
        <w:jc w:val="center"/>
        <w:rPr>
          <w:rFonts w:ascii="Century Gothic" w:hAnsi="Century Gothic"/>
          <w:b/>
          <w:sz w:val="24"/>
        </w:rPr>
      </w:pPr>
      <w:r>
        <w:rPr>
          <w:rFonts w:cstheme="minorHAnsi"/>
          <w:noProof/>
        </w:rPr>
        <w:drawing>
          <wp:inline distT="0" distB="0" distL="0" distR="0" wp14:anchorId="30D1AD5F" wp14:editId="76F4DD5D">
            <wp:extent cx="2162175" cy="2611023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961" cy="2719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987" w:rsidRDefault="00B90C74" w:rsidP="00F7295F">
      <w:pPr>
        <w:jc w:val="both"/>
        <w:rPr>
          <w:rFonts w:cstheme="minorHAnsi"/>
        </w:rPr>
      </w:pPr>
      <w:r w:rsidRPr="00A344D7">
        <w:rPr>
          <w:rFonts w:cstheme="minorHAnsi"/>
        </w:rPr>
        <w:t>Ürünün</w:t>
      </w:r>
      <w:r>
        <w:rPr>
          <w:rFonts w:cstheme="minorHAnsi"/>
        </w:rPr>
        <w:t xml:space="preserve"> konstrüksiyonu</w:t>
      </w:r>
      <w:r w:rsidR="00A53146">
        <w:rPr>
          <w:rFonts w:cstheme="minorHAnsi"/>
        </w:rPr>
        <w:t xml:space="preserve"> </w:t>
      </w:r>
      <w:r w:rsidR="004714F7">
        <w:rPr>
          <w:rFonts w:cstheme="minorHAnsi"/>
        </w:rPr>
        <w:t>min. 3-5 mm kalınlığında sac parçalardan oluşmaktadır.</w:t>
      </w:r>
      <w:r w:rsidR="00A53146">
        <w:rPr>
          <w:rFonts w:cstheme="minorHAnsi"/>
        </w:rPr>
        <w:t xml:space="preserve"> Yan kapama sacları</w:t>
      </w:r>
      <w:r w:rsidR="004714F7">
        <w:rPr>
          <w:rFonts w:cstheme="minorHAnsi"/>
        </w:rPr>
        <w:t xml:space="preserve"> köşeleri 25 mm </w:t>
      </w:r>
      <w:proofErr w:type="spellStart"/>
      <w:r w:rsidR="004714F7">
        <w:rPr>
          <w:rFonts w:cstheme="minorHAnsi"/>
        </w:rPr>
        <w:t>radüs</w:t>
      </w:r>
      <w:proofErr w:type="spellEnd"/>
      <w:r w:rsidR="004714F7">
        <w:rPr>
          <w:rFonts w:cstheme="minorHAnsi"/>
        </w:rPr>
        <w:t xml:space="preserve"> </w:t>
      </w:r>
      <w:proofErr w:type="spellStart"/>
      <w:r w:rsidR="004714F7">
        <w:rPr>
          <w:rFonts w:cstheme="minorHAnsi"/>
        </w:rPr>
        <w:t>pahlı</w:t>
      </w:r>
      <w:proofErr w:type="spellEnd"/>
      <w:r w:rsidR="002F5958">
        <w:rPr>
          <w:rFonts w:cstheme="minorHAnsi"/>
        </w:rPr>
        <w:t>,</w:t>
      </w:r>
      <w:r w:rsidR="004714F7">
        <w:rPr>
          <w:rFonts w:cstheme="minorHAnsi"/>
        </w:rPr>
        <w:t xml:space="preserve"> zeminle 100±5 derece açı yapacak şekilde her iki taraftan daralarak gelen bir formda lazer kesimde kesilmek suretiyle üretilir. Lazer kesimde kesilerek üretilen alt taban sacı min. 20 mm </w:t>
      </w:r>
      <w:proofErr w:type="spellStart"/>
      <w:r w:rsidR="004714F7">
        <w:rPr>
          <w:rFonts w:cstheme="minorHAnsi"/>
        </w:rPr>
        <w:t>radüs</w:t>
      </w:r>
      <w:proofErr w:type="spellEnd"/>
      <w:r w:rsidR="002F5958">
        <w:rPr>
          <w:rFonts w:cstheme="minorHAnsi"/>
        </w:rPr>
        <w:t xml:space="preserve"> i</w:t>
      </w:r>
      <w:r w:rsidR="004714F7">
        <w:rPr>
          <w:rFonts w:cstheme="minorHAnsi"/>
        </w:rPr>
        <w:t>le ve 100±5 derece açıyla</w:t>
      </w:r>
      <w:r w:rsidR="002F5958">
        <w:rPr>
          <w:rFonts w:cstheme="minorHAnsi"/>
        </w:rPr>
        <w:t xml:space="preserve"> iki köşeden</w:t>
      </w:r>
      <w:r w:rsidR="004714F7">
        <w:rPr>
          <w:rFonts w:cstheme="minorHAnsi"/>
        </w:rPr>
        <w:t xml:space="preserve"> </w:t>
      </w:r>
      <w:proofErr w:type="spellStart"/>
      <w:r w:rsidR="004714F7">
        <w:rPr>
          <w:rFonts w:cstheme="minorHAnsi"/>
        </w:rPr>
        <w:t>abkant</w:t>
      </w:r>
      <w:proofErr w:type="spellEnd"/>
      <w:r w:rsidR="004714F7">
        <w:rPr>
          <w:rFonts w:cstheme="minorHAnsi"/>
        </w:rPr>
        <w:t xml:space="preserve"> bükümde muntazam bir şekilde bükülerek imal edilmelidir</w:t>
      </w:r>
      <w:r w:rsidR="004927F9">
        <w:rPr>
          <w:rFonts w:cstheme="minorHAnsi"/>
        </w:rPr>
        <w:t xml:space="preserve"> ve bükülen kısımlar yan kapama saclarının </w:t>
      </w:r>
      <w:proofErr w:type="spellStart"/>
      <w:r w:rsidR="004927F9">
        <w:rPr>
          <w:rFonts w:cstheme="minorHAnsi"/>
        </w:rPr>
        <w:t>pahlı</w:t>
      </w:r>
      <w:proofErr w:type="spellEnd"/>
      <w:r w:rsidR="004927F9">
        <w:rPr>
          <w:rFonts w:cstheme="minorHAnsi"/>
        </w:rPr>
        <w:t xml:space="preserve"> köşelerine denk gelerek aynı hizada olacak şekilde detayların içeride kalması suretiyle kaynaklanmalıdır. </w:t>
      </w:r>
      <w:r w:rsidR="002F5958">
        <w:rPr>
          <w:rFonts w:cstheme="minorHAnsi"/>
        </w:rPr>
        <w:t>Üst kapama sacı iki parçadan meydana gelir</w:t>
      </w:r>
      <w:r w:rsidR="0014615D">
        <w:rPr>
          <w:rFonts w:cstheme="minorHAnsi"/>
        </w:rPr>
        <w:t xml:space="preserve">, </w:t>
      </w:r>
      <w:r w:rsidR="002F5958">
        <w:rPr>
          <w:rFonts w:cstheme="minorHAnsi"/>
        </w:rPr>
        <w:t>lazer kesimde kesildikten sonra kaynaklanarak, üstten görünüşü 40±2 mm kalınlığında</w:t>
      </w:r>
      <w:r w:rsidR="00217AD1">
        <w:rPr>
          <w:rFonts w:cstheme="minorHAnsi"/>
        </w:rPr>
        <w:t xml:space="preserve"> iç köşeleri 20 mm </w:t>
      </w:r>
      <w:proofErr w:type="spellStart"/>
      <w:r w:rsidR="00217AD1">
        <w:rPr>
          <w:rFonts w:cstheme="minorHAnsi"/>
        </w:rPr>
        <w:t>radüslü</w:t>
      </w:r>
      <w:proofErr w:type="spellEnd"/>
      <w:r w:rsidR="00217AD1">
        <w:rPr>
          <w:rFonts w:cstheme="minorHAnsi"/>
        </w:rPr>
        <w:t xml:space="preserve"> pah kırılmış </w:t>
      </w:r>
      <w:r w:rsidR="002F5958">
        <w:rPr>
          <w:rFonts w:cstheme="minorHAnsi"/>
        </w:rPr>
        <w:t>bir çerçeve şeklini almalıdır.</w:t>
      </w:r>
      <w:r w:rsidR="005F63C5">
        <w:rPr>
          <w:rFonts w:cstheme="minorHAnsi"/>
        </w:rPr>
        <w:t xml:space="preserve"> Bu çerçeve şeklindeki üst kapama sacı, eş hizada olacak şekilde yan kapama saclarına ve ahşap bağlantı saclarına kaynaklanmalıdır. Toplam konstrüksiyon bir araya getirildikte</w:t>
      </w:r>
      <w:r w:rsidR="004932DD">
        <w:rPr>
          <w:rFonts w:cstheme="minorHAnsi"/>
        </w:rPr>
        <w:t>n</w:t>
      </w:r>
      <w:r w:rsidR="005F63C5">
        <w:rPr>
          <w:rFonts w:cstheme="minorHAnsi"/>
        </w:rPr>
        <w:t xml:space="preserve"> sonra</w:t>
      </w:r>
      <w:r w:rsidR="004932DD">
        <w:rPr>
          <w:rFonts w:cstheme="minorHAnsi"/>
        </w:rPr>
        <w:t xml:space="preserve"> konstrüksiyonun tabanına aynı aks üzerinde yerleştirilecek şekilde 48,3mm çaplı 70±2mm uzunluğunda min. 2 adet boru taban sacının üzerindeki lazer kesimde açılmış deliklerin üstüne kaynaklanarak drenaj deliğini oluşturmalıdır. En son olarak da yan kapama saclarını ortalayacak şekilde</w:t>
      </w:r>
      <w:r w:rsidR="004C23D6">
        <w:rPr>
          <w:rFonts w:cstheme="minorHAnsi"/>
        </w:rPr>
        <w:t xml:space="preserve"> köşelerine min. 20 mm </w:t>
      </w:r>
      <w:proofErr w:type="spellStart"/>
      <w:r w:rsidR="004C23D6">
        <w:rPr>
          <w:rFonts w:cstheme="minorHAnsi"/>
        </w:rPr>
        <w:t>radüslü</w:t>
      </w:r>
      <w:proofErr w:type="spellEnd"/>
      <w:r w:rsidR="004C23D6">
        <w:rPr>
          <w:rFonts w:cstheme="minorHAnsi"/>
        </w:rPr>
        <w:t xml:space="preserve"> pah kırılmış,</w:t>
      </w:r>
      <w:r w:rsidR="004932DD">
        <w:rPr>
          <w:rFonts w:cstheme="minorHAnsi"/>
        </w:rPr>
        <w:t xml:space="preserve"> iki taraftan </w:t>
      </w:r>
      <w:proofErr w:type="spellStart"/>
      <w:r w:rsidR="004932DD">
        <w:rPr>
          <w:rFonts w:cstheme="minorHAnsi"/>
        </w:rPr>
        <w:t>flanş</w:t>
      </w:r>
      <w:proofErr w:type="spellEnd"/>
      <w:r w:rsidR="004932DD">
        <w:rPr>
          <w:rFonts w:cstheme="minorHAnsi"/>
        </w:rPr>
        <w:t xml:space="preserve"> sacları kaynatılmalıdır. </w:t>
      </w:r>
      <w:r w:rsidR="00F71987">
        <w:rPr>
          <w:rFonts w:cstheme="minorHAnsi"/>
        </w:rPr>
        <w:t>Toplam konstrüksiyon 460 mm derinlik oluşturacak şekilde bir araya getirildikten sonra kumlanmalı daha sonra astarlanıp elektrostatik toz fırın boya ile boyanmalıdır.</w:t>
      </w:r>
    </w:p>
    <w:p w:rsidR="00F7295F" w:rsidRPr="00327A2D" w:rsidRDefault="00F7295F" w:rsidP="00F7295F">
      <w:pPr>
        <w:jc w:val="both"/>
        <w:rPr>
          <w:rFonts w:cstheme="minorHAnsi"/>
        </w:rPr>
      </w:pPr>
      <w:r w:rsidRPr="00327A2D">
        <w:rPr>
          <w:rFonts w:cstheme="minorHAnsi"/>
        </w:rPr>
        <w:t>İşlem yapılacak yüzey ilk olarak SA 2.5 kalitesinde kumlanarak yüzey üzerindeki pas, yağ, cüruf vb. temizlenecektir.</w:t>
      </w:r>
      <w:r>
        <w:rPr>
          <w:rFonts w:cstheme="minorHAnsi"/>
        </w:rPr>
        <w:t xml:space="preserve"> </w:t>
      </w:r>
      <w:r w:rsidRPr="00327A2D">
        <w:rPr>
          <w:rFonts w:cstheme="minorHAnsi"/>
        </w:rPr>
        <w:t xml:space="preserve">Yüzeye ikinci proses olarak çinko esaslı 80 </w:t>
      </w:r>
      <w:r w:rsidRPr="00327A2D">
        <w:rPr>
          <w:rFonts w:cstheme="minorHAnsi"/>
          <w:color w:val="000000"/>
        </w:rPr>
        <w:t xml:space="preserve">µ astar toz boya uygulanacak, son proses olarak polyester esaslı </w:t>
      </w:r>
      <w:r w:rsidRPr="00327A2D">
        <w:rPr>
          <w:rFonts w:cstheme="minorHAnsi"/>
        </w:rPr>
        <w:t xml:space="preserve">80 </w:t>
      </w:r>
      <w:r w:rsidRPr="00327A2D">
        <w:rPr>
          <w:rFonts w:cstheme="minorHAnsi"/>
          <w:color w:val="000000"/>
        </w:rPr>
        <w:t>µ toz boya uygulanarak renklendirilecektir.</w:t>
      </w:r>
      <w:r>
        <w:rPr>
          <w:rFonts w:cstheme="minorHAnsi"/>
          <w:color w:val="000000"/>
        </w:rPr>
        <w:t xml:space="preserve"> </w:t>
      </w:r>
      <w:r w:rsidRPr="00327A2D">
        <w:rPr>
          <w:rFonts w:cstheme="minorHAnsi"/>
          <w:color w:val="000000"/>
        </w:rPr>
        <w:t>Astar toz boya yüksek korozyon dirençli olacaktır.</w:t>
      </w:r>
      <w:r>
        <w:rPr>
          <w:rFonts w:cstheme="minorHAnsi"/>
          <w:color w:val="000000"/>
        </w:rPr>
        <w:t xml:space="preserve"> </w:t>
      </w:r>
      <w:r w:rsidRPr="00327A2D">
        <w:rPr>
          <w:rFonts w:cstheme="minorHAnsi"/>
          <w:color w:val="000000"/>
        </w:rPr>
        <w:t>Son kat boya UV dayanımlı olacak, kurşun ihtiva etmeyecektir.</w:t>
      </w:r>
      <w:r>
        <w:rPr>
          <w:rFonts w:cstheme="minorHAnsi"/>
          <w:color w:val="000000"/>
        </w:rPr>
        <w:t xml:space="preserve"> </w:t>
      </w:r>
      <w:r w:rsidRPr="00327A2D">
        <w:rPr>
          <w:rFonts w:cstheme="minorHAnsi"/>
          <w:color w:val="000000"/>
        </w:rPr>
        <w:t>Uygulama aşağıdaki normlara göre test edilip ilgili özelliklerde olacaktır,</w:t>
      </w:r>
    </w:p>
    <w:p w:rsidR="00F7295F" w:rsidRPr="00327A2D" w:rsidRDefault="00F7295F" w:rsidP="00F7295F">
      <w:pPr>
        <w:spacing w:line="276" w:lineRule="auto"/>
        <w:jc w:val="both"/>
        <w:rPr>
          <w:rFonts w:cstheme="minorHAnsi"/>
          <w:color w:val="000000"/>
        </w:rPr>
      </w:pPr>
      <w:r w:rsidRPr="00327A2D">
        <w:rPr>
          <w:rFonts w:cstheme="minorHAnsi"/>
          <w:color w:val="000000"/>
        </w:rPr>
        <w:t>-TS EN ISO 9227 normuna göre 1440 saat C5-M yüksek korozyon sınıfına uygun olacaktır.</w:t>
      </w:r>
    </w:p>
    <w:p w:rsidR="00F7295F" w:rsidRPr="00327A2D" w:rsidRDefault="00F7295F" w:rsidP="00F7295F">
      <w:pPr>
        <w:spacing w:line="276" w:lineRule="auto"/>
        <w:jc w:val="both"/>
        <w:rPr>
          <w:rFonts w:cstheme="minorHAnsi"/>
          <w:color w:val="000000"/>
        </w:rPr>
      </w:pPr>
      <w:r w:rsidRPr="00327A2D">
        <w:rPr>
          <w:rFonts w:cstheme="minorHAnsi"/>
          <w:color w:val="000000"/>
        </w:rPr>
        <w:t>- TS EN 6270-1 normuna göre 720 saat neme dayanıklı olacaktır.</w:t>
      </w:r>
    </w:p>
    <w:p w:rsidR="00F7295F" w:rsidRPr="00E8086D" w:rsidRDefault="00F7295F" w:rsidP="00F7295F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 xml:space="preserve">- BS-EN 71-3:2013 ve A1:2014 normlarına göre </w:t>
      </w:r>
      <w:proofErr w:type="spellStart"/>
      <w:r w:rsidRPr="00E8086D">
        <w:rPr>
          <w:rFonts w:cstheme="minorHAnsi"/>
          <w:color w:val="000000"/>
        </w:rPr>
        <w:t>toksik</w:t>
      </w:r>
      <w:proofErr w:type="spellEnd"/>
      <w:r w:rsidRPr="00E8086D">
        <w:rPr>
          <w:rFonts w:cstheme="minorHAnsi"/>
          <w:color w:val="000000"/>
        </w:rPr>
        <w:t xml:space="preserve"> element içermeyecektir.</w:t>
      </w:r>
    </w:p>
    <w:p w:rsidR="00F7295F" w:rsidRPr="00E8086D" w:rsidRDefault="00F7295F" w:rsidP="00F7295F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 xml:space="preserve">- </w:t>
      </w:r>
      <w:proofErr w:type="spellStart"/>
      <w:r w:rsidRPr="00E8086D">
        <w:rPr>
          <w:rFonts w:cstheme="minorHAnsi"/>
          <w:color w:val="000000"/>
        </w:rPr>
        <w:t>Poliaromatik</w:t>
      </w:r>
      <w:proofErr w:type="spellEnd"/>
      <w:r w:rsidRPr="00E8086D">
        <w:rPr>
          <w:rFonts w:cstheme="minorHAnsi"/>
          <w:color w:val="000000"/>
        </w:rPr>
        <w:t xml:space="preserve"> hidrokarbon (PAH) içermeyecektir.</w:t>
      </w:r>
    </w:p>
    <w:p w:rsidR="00F7295F" w:rsidRPr="00E8086D" w:rsidRDefault="00F7295F" w:rsidP="00F7295F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>- TS EN 71-2 normuna göre alevlenmeme özelliğine sahip olacaktır.</w:t>
      </w:r>
    </w:p>
    <w:p w:rsidR="00F7295F" w:rsidRPr="00E8086D" w:rsidRDefault="00F7295F" w:rsidP="00F7295F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>- TS EN 71-3 normuna göre element göçü bulunmayacak özelliğine sahip olacaktır.</w:t>
      </w:r>
    </w:p>
    <w:p w:rsidR="00F71987" w:rsidRPr="00F7295F" w:rsidRDefault="00F7295F" w:rsidP="00F7295F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>- TS EN ISO 2409 normuna göre yapışma mukavemeti çok iyi seviyede olacaktır.</w:t>
      </w:r>
    </w:p>
    <w:p w:rsidR="002D28A6" w:rsidRDefault="002D28A6" w:rsidP="002D28A6">
      <w:pPr>
        <w:jc w:val="center"/>
        <w:rPr>
          <w:rFonts w:cstheme="minorHAnsi"/>
        </w:rPr>
      </w:pPr>
      <w:r>
        <w:rPr>
          <w:rFonts w:cstheme="minorHAnsi"/>
          <w:noProof/>
        </w:rPr>
        <w:lastRenderedPageBreak/>
        <w:drawing>
          <wp:inline distT="0" distB="0" distL="0" distR="0" wp14:anchorId="778A308F" wp14:editId="0B75DEFB">
            <wp:extent cx="4419600" cy="3673661"/>
            <wp:effectExtent l="0" t="0" r="0" b="317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106" cy="3708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90C74" w:rsidRDefault="00F93BBA" w:rsidP="00F93BBA">
      <w:pPr>
        <w:jc w:val="both"/>
        <w:rPr>
          <w:rFonts w:cstheme="minorHAnsi"/>
        </w:rPr>
      </w:pPr>
      <w:r>
        <w:rPr>
          <w:rFonts w:cstheme="minorHAnsi"/>
        </w:rPr>
        <w:t xml:space="preserve">Ürünün yerden yüksekliği, 1010±5 mm olup </w:t>
      </w:r>
      <w:proofErr w:type="spellStart"/>
      <w:r>
        <w:rPr>
          <w:rFonts w:cstheme="minorHAnsi"/>
        </w:rPr>
        <w:t>max</w:t>
      </w:r>
      <w:proofErr w:type="spellEnd"/>
      <w:r>
        <w:rPr>
          <w:rFonts w:cstheme="minorHAnsi"/>
        </w:rPr>
        <w:t xml:space="preserve">. </w:t>
      </w:r>
      <w:proofErr w:type="gramStart"/>
      <w:r>
        <w:rPr>
          <w:rFonts w:cstheme="minorHAnsi"/>
        </w:rPr>
        <w:t>genişliği</w:t>
      </w:r>
      <w:proofErr w:type="gramEnd"/>
      <w:r>
        <w:rPr>
          <w:rFonts w:cstheme="minorHAnsi"/>
        </w:rPr>
        <w:t xml:space="preserve"> 795±2 mm’dir. Der</w:t>
      </w:r>
      <w:r w:rsidR="00D557C2">
        <w:rPr>
          <w:rFonts w:cstheme="minorHAnsi"/>
        </w:rPr>
        <w:t>i</w:t>
      </w:r>
      <w:r>
        <w:rPr>
          <w:rFonts w:cstheme="minorHAnsi"/>
        </w:rPr>
        <w:t>nliği 4</w:t>
      </w:r>
      <w:r w:rsidR="00A261D5">
        <w:rPr>
          <w:rFonts w:cstheme="minorHAnsi"/>
        </w:rPr>
        <w:t>6</w:t>
      </w:r>
      <w:r>
        <w:rPr>
          <w:rFonts w:cstheme="minorHAnsi"/>
        </w:rPr>
        <w:t>0 mm olup</w:t>
      </w:r>
      <w:r w:rsidR="004C23D6">
        <w:rPr>
          <w:rFonts w:cstheme="minorHAnsi"/>
        </w:rPr>
        <w:t xml:space="preserve"> </w:t>
      </w:r>
      <w:proofErr w:type="spellStart"/>
      <w:r w:rsidR="004C23D6">
        <w:rPr>
          <w:rFonts w:cstheme="minorHAnsi"/>
        </w:rPr>
        <w:t>flanşlarla</w:t>
      </w:r>
      <w:proofErr w:type="spellEnd"/>
      <w:r w:rsidR="004C23D6">
        <w:rPr>
          <w:rFonts w:cstheme="minorHAnsi"/>
        </w:rPr>
        <w:t xml:space="preserve"> birlikte </w:t>
      </w:r>
      <w:proofErr w:type="spellStart"/>
      <w:r w:rsidR="004C23D6">
        <w:rPr>
          <w:rFonts w:cstheme="minorHAnsi"/>
        </w:rPr>
        <w:t>max</w:t>
      </w:r>
      <w:proofErr w:type="spellEnd"/>
      <w:r w:rsidR="004C23D6">
        <w:rPr>
          <w:rFonts w:cstheme="minorHAnsi"/>
        </w:rPr>
        <w:t>. Derinliği 560</w:t>
      </w:r>
      <w:r w:rsidR="004C23D6">
        <w:rPr>
          <w:rFonts w:ascii="Calibri" w:hAnsi="Calibri" w:cs="Calibri"/>
        </w:rPr>
        <w:t>±2mm’dir.</w:t>
      </w:r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taban</w:t>
      </w:r>
      <w:proofErr w:type="gramEnd"/>
      <w:r>
        <w:rPr>
          <w:rFonts w:cstheme="minorHAnsi"/>
        </w:rPr>
        <w:t xml:space="preserve"> genişliği 320±2mm olacak şekilde zemine oturur. Taban sacının büküldükten sonraki noktasından bitişine olan uzunluğu min. 75±2 mm olmalıdır. </w:t>
      </w:r>
      <w:r w:rsidR="00C65F3F">
        <w:rPr>
          <w:rFonts w:cstheme="minorHAnsi"/>
        </w:rPr>
        <w:t>Saksının hacmi ise 0.38 m3’dür</w:t>
      </w:r>
      <w:r w:rsidR="00D557C2">
        <w:rPr>
          <w:rFonts w:cstheme="minorHAnsi"/>
        </w:rPr>
        <w:t xml:space="preserve">. </w:t>
      </w:r>
    </w:p>
    <w:p w:rsidR="005F5E61" w:rsidRDefault="005F5E61" w:rsidP="005F5E61">
      <w:pPr>
        <w:rPr>
          <w:rFonts w:cstheme="minorHAnsi"/>
        </w:rPr>
      </w:pPr>
      <w:r>
        <w:rPr>
          <w:rFonts w:cstheme="minorHAnsi"/>
        </w:rPr>
        <w:t xml:space="preserve">Ahşap 1.sınıf kalite Montreal çamından yapılan </w:t>
      </w:r>
      <w:proofErr w:type="spellStart"/>
      <w:r>
        <w:rPr>
          <w:rFonts w:cstheme="minorHAnsi"/>
        </w:rPr>
        <w:t>Accoya</w:t>
      </w:r>
      <w:proofErr w:type="spellEnd"/>
      <w:r>
        <w:rPr>
          <w:rFonts w:cstheme="minorHAnsi"/>
        </w:rPr>
        <w:t xml:space="preserve"> olmalıdır. Ahşap üzerinde poliüretan mat vernik, tik yağı, bezir yağı veya benzeri yağlar gibi işlemler uygulanmalıdır.</w:t>
      </w:r>
    </w:p>
    <w:p w:rsidR="005D2E3C" w:rsidRPr="008D1653" w:rsidRDefault="00D117C7" w:rsidP="0003547B">
      <w:pPr>
        <w:jc w:val="both"/>
        <w:rPr>
          <w:rFonts w:cstheme="minorHAnsi"/>
          <w:szCs w:val="24"/>
        </w:rPr>
      </w:pPr>
      <w:r>
        <w:rPr>
          <w:rFonts w:cstheme="minorHAnsi"/>
        </w:rPr>
        <w:t>Ahşaplar yerleştirileceği yüzeylerde başlangıçta ve sonda saca bitişik kendi arasında eşit dağılmış olarak yerleştirilmeli ve ölçüleri 45x35x450 mm olacak şekilde üretilmelidir. 2 tane</w:t>
      </w:r>
      <w:r w:rsidR="00AA30EE">
        <w:rPr>
          <w:rFonts w:cstheme="minorHAnsi"/>
        </w:rPr>
        <w:t xml:space="preserve"> ahşap</w:t>
      </w:r>
      <w:r>
        <w:rPr>
          <w:rFonts w:cstheme="minorHAnsi"/>
        </w:rPr>
        <w:t xml:space="preserve"> </w:t>
      </w:r>
      <w:r w:rsidR="00AA30EE">
        <w:rPr>
          <w:rFonts w:cstheme="minorHAnsi"/>
        </w:rPr>
        <w:t xml:space="preserve">yan kapama saclarının </w:t>
      </w:r>
      <w:proofErr w:type="spellStart"/>
      <w:r w:rsidR="00AA30EE">
        <w:rPr>
          <w:rFonts w:cstheme="minorHAnsi"/>
        </w:rPr>
        <w:t>radyüslü</w:t>
      </w:r>
      <w:proofErr w:type="spellEnd"/>
      <w:r w:rsidR="00AA30EE">
        <w:rPr>
          <w:rFonts w:cstheme="minorHAnsi"/>
        </w:rPr>
        <w:t xml:space="preserve"> üst köşelerine eş merkezli olacak şekilde bir köşesi 25 mm </w:t>
      </w:r>
      <w:proofErr w:type="spellStart"/>
      <w:r w:rsidR="00AA30EE">
        <w:rPr>
          <w:rFonts w:cstheme="minorHAnsi"/>
        </w:rPr>
        <w:t>radyüslü</w:t>
      </w:r>
      <w:proofErr w:type="spellEnd"/>
      <w:r w:rsidR="00AA30EE">
        <w:rPr>
          <w:rFonts w:cstheme="minorHAnsi"/>
        </w:rPr>
        <w:t xml:space="preserve"> olacak şekilde üretilmelidir. </w:t>
      </w:r>
      <w:r>
        <w:rPr>
          <w:rFonts w:cstheme="minorHAnsi"/>
        </w:rPr>
        <w:t xml:space="preserve">Sacla eş yüksekliğe denk gelmesi sağlanarak </w:t>
      </w:r>
      <w:proofErr w:type="spellStart"/>
      <w:r>
        <w:rPr>
          <w:rFonts w:cstheme="minorHAnsi"/>
        </w:rPr>
        <w:t>Spax</w:t>
      </w:r>
      <w:proofErr w:type="spellEnd"/>
      <w:r>
        <w:rPr>
          <w:rFonts w:cstheme="minorHAnsi"/>
        </w:rPr>
        <w:t xml:space="preserve"> vidalar yardımıyla adet başına min. 2 noktadan detaylar gizlenecek şekilde montajlanmalıdır. </w:t>
      </w:r>
    </w:p>
    <w:sectPr w:rsidR="005D2E3C" w:rsidRPr="008D1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32F"/>
    <w:rsid w:val="0003547B"/>
    <w:rsid w:val="000524F1"/>
    <w:rsid w:val="000A7C68"/>
    <w:rsid w:val="000D1324"/>
    <w:rsid w:val="00105AB3"/>
    <w:rsid w:val="00136B58"/>
    <w:rsid w:val="0014615D"/>
    <w:rsid w:val="0015532F"/>
    <w:rsid w:val="0018077B"/>
    <w:rsid w:val="00190482"/>
    <w:rsid w:val="001A1763"/>
    <w:rsid w:val="001A6FE9"/>
    <w:rsid w:val="001D561B"/>
    <w:rsid w:val="00217AD1"/>
    <w:rsid w:val="002268A7"/>
    <w:rsid w:val="00227AC0"/>
    <w:rsid w:val="00241447"/>
    <w:rsid w:val="002415D1"/>
    <w:rsid w:val="00260A07"/>
    <w:rsid w:val="002A56DB"/>
    <w:rsid w:val="002B249D"/>
    <w:rsid w:val="002D28A6"/>
    <w:rsid w:val="002F5958"/>
    <w:rsid w:val="00346135"/>
    <w:rsid w:val="00352878"/>
    <w:rsid w:val="0038232E"/>
    <w:rsid w:val="003F027A"/>
    <w:rsid w:val="00431406"/>
    <w:rsid w:val="00437957"/>
    <w:rsid w:val="004714F7"/>
    <w:rsid w:val="004927F9"/>
    <w:rsid w:val="00492A3E"/>
    <w:rsid w:val="004932DD"/>
    <w:rsid w:val="004C1C7E"/>
    <w:rsid w:val="004C23D6"/>
    <w:rsid w:val="005018CA"/>
    <w:rsid w:val="00541C9C"/>
    <w:rsid w:val="00543E87"/>
    <w:rsid w:val="00554B13"/>
    <w:rsid w:val="005A6DF3"/>
    <w:rsid w:val="005D2E3C"/>
    <w:rsid w:val="005F5E61"/>
    <w:rsid w:val="005F63C5"/>
    <w:rsid w:val="00601399"/>
    <w:rsid w:val="0060390A"/>
    <w:rsid w:val="006442AF"/>
    <w:rsid w:val="00675E0A"/>
    <w:rsid w:val="0069155F"/>
    <w:rsid w:val="006929A6"/>
    <w:rsid w:val="007031B8"/>
    <w:rsid w:val="00746676"/>
    <w:rsid w:val="00777F7B"/>
    <w:rsid w:val="00786068"/>
    <w:rsid w:val="007D1420"/>
    <w:rsid w:val="00802C77"/>
    <w:rsid w:val="00877A8B"/>
    <w:rsid w:val="008D1653"/>
    <w:rsid w:val="00955005"/>
    <w:rsid w:val="00966685"/>
    <w:rsid w:val="0098268D"/>
    <w:rsid w:val="009F082D"/>
    <w:rsid w:val="00A065F7"/>
    <w:rsid w:val="00A261D5"/>
    <w:rsid w:val="00A344D7"/>
    <w:rsid w:val="00A4683F"/>
    <w:rsid w:val="00A53146"/>
    <w:rsid w:val="00A65612"/>
    <w:rsid w:val="00AA30EE"/>
    <w:rsid w:val="00AD04AC"/>
    <w:rsid w:val="00B07D36"/>
    <w:rsid w:val="00B20DD5"/>
    <w:rsid w:val="00B57B3A"/>
    <w:rsid w:val="00B627C0"/>
    <w:rsid w:val="00B90C74"/>
    <w:rsid w:val="00B91C40"/>
    <w:rsid w:val="00BB0B6D"/>
    <w:rsid w:val="00BB44F0"/>
    <w:rsid w:val="00BE3A98"/>
    <w:rsid w:val="00C04434"/>
    <w:rsid w:val="00C24124"/>
    <w:rsid w:val="00C65F3F"/>
    <w:rsid w:val="00C93CF9"/>
    <w:rsid w:val="00CB7A25"/>
    <w:rsid w:val="00D05C3E"/>
    <w:rsid w:val="00D117C7"/>
    <w:rsid w:val="00D25DAF"/>
    <w:rsid w:val="00D557C2"/>
    <w:rsid w:val="00D9498A"/>
    <w:rsid w:val="00DC04FC"/>
    <w:rsid w:val="00E30BDB"/>
    <w:rsid w:val="00E3231A"/>
    <w:rsid w:val="00E45DE7"/>
    <w:rsid w:val="00E5241A"/>
    <w:rsid w:val="00F34FFB"/>
    <w:rsid w:val="00F71987"/>
    <w:rsid w:val="00F7295F"/>
    <w:rsid w:val="00F76E2D"/>
    <w:rsid w:val="00F85D2B"/>
    <w:rsid w:val="00F93BBA"/>
    <w:rsid w:val="00F947CE"/>
    <w:rsid w:val="00FD53EA"/>
    <w:rsid w:val="00FE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95105"/>
  <w15:chartTrackingRefBased/>
  <w15:docId w15:val="{34227D39-DC78-4E2D-86EA-A05B7F59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D04A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9F146-657F-4D3E-95BB-BA8233C3B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3274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 HABIP</dc:creator>
  <cp:keywords/>
  <dc:description/>
  <cp:lastModifiedBy>Ezgi HABİP</cp:lastModifiedBy>
  <cp:revision>16</cp:revision>
  <dcterms:created xsi:type="dcterms:W3CDTF">2018-01-03T06:19:00Z</dcterms:created>
  <dcterms:modified xsi:type="dcterms:W3CDTF">2018-03-19T12:48:00Z</dcterms:modified>
</cp:coreProperties>
</file>